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Arial" w:cs="Arial" w:eastAsia="Arial" w:hAnsi="Arial"/>
          <w:b/>
          <w:bCs/>
          <w:color w:val="1A9E75"/>
          <w:sz w:val="40"/>
          <w:szCs w:val="40"/>
        </w:rPr>
        <w:t xml:space="preserve">AUFTRAGSVERARBEITUNGSVERTRAG (AVV)</w:t>
      </w:r>
    </w:p>
    <w:p>
      <w:pPr>
        <w:spacing w:after="40" w:before="0"/>
        <w:jc w:val="center"/>
      </w:pPr>
      <w:r>
        <w:rPr>
          <w:rFonts w:ascii="Arial" w:cs="Arial" w:eastAsia="Arial" w:hAnsi="Arial"/>
          <w:i/>
          <w:iCs/>
          <w:color w:val="888888"/>
          <w:sz w:val="20"/>
          <w:szCs w:val="20"/>
        </w:rPr>
        <w:t xml:space="preserve">gemaß Art. 28 der Datenschutz-Grundverordnung (DSGVO)</w:t>
      </w:r>
    </w:p>
    <w:p>
      <w:pPr>
        <w:spacing w:after="480" w:before="0"/>
        <w:jc w:val="center"/>
      </w:pPr>
      <w:r>
        <w:rPr>
          <w:rFonts w:ascii="Arial" w:cs="Arial" w:eastAsia="Arial" w:hAnsi="Arial"/>
          <w:color w:val="888888"/>
          <w:sz w:val="18"/>
          <w:szCs w:val="18"/>
        </w:rPr>
        <w:t xml:space="preserve">Version 1.0  |  Gültig ab: [DATUM]</w:t>
      </w:r>
    </w:p>
    <w:p>
      <w:pPr>
        <w:pStyle w:val="Heading1"/>
        <w:pBdr>
          <w:bottom w:val="single" w:color="1A9E75" w:sz="4" w:space="4"/>
        </w:pBdr>
        <w:spacing w:after="120" w:before="360"/>
      </w:pPr>
      <w:r>
        <w:rPr>
          <w:rFonts w:ascii="Arial" w:cs="Arial" w:eastAsia="Arial" w:hAnsi="Arial"/>
          <w:b/>
          <w:bCs/>
          <w:color w:val="1A9E75"/>
          <w:sz w:val="28"/>
          <w:szCs w:val="28"/>
        </w:rPr>
        <w:t xml:space="preserve">1. Vertragsparteien</w:t>
      </w:r>
    </w:p>
    <w:p>
      <w:pPr>
        <w:spacing w:after="80" w:before="80"/>
      </w:pPr>
      <w:r>
        <w:rPr>
          <w:rFonts w:ascii="Arial" w:cs="Arial" w:eastAsia="Arial" w:hAnsi="Arial"/>
          <w:color w:val="333333"/>
          <w:sz w:val="20"/>
          <w:szCs w:val="20"/>
        </w:rPr>
        <w:t xml:space="preserve">Dieser Auftragsverarbeitungsvertrag („AVV“) wird geschlossen zwischen:</w:t>
      </w:r>
    </w:p>
    <w:p>
      <w:pPr>
        <w:spacing w:after="60" w:before="120"/>
      </w:pPr>
      <w:r>
        <w:rPr>
          <w:rFonts w:ascii="Arial" w:cs="Arial" w:eastAsia="Arial" w:hAnsi="Arial"/>
          <w:b/>
          <w:bCs/>
          <w:color w:val="333333"/>
          <w:sz w:val="20"/>
          <w:szCs w:val="20"/>
        </w:rPr>
        <w:t xml:space="preserve">Der Verantwortliche: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Name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[Name der Schule]</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Anschrift</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[Schuladresse]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Land</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[Land]</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Vertreten durch</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[Name und Funktion]</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E-Mail</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[Kontakt-E-Mail]</w:t>
            </w:r>
          </w:p>
        </w:tc>
      </w:tr>
    </w:tbl>
    <w:p>
      <w:pPr>
        <w:spacing w:after="60" w:before="240"/>
      </w:pPr>
      <w:r>
        <w:rPr>
          <w:rFonts w:ascii="Arial" w:cs="Arial" w:eastAsia="Arial" w:hAnsi="Arial"/>
          <w:b/>
          <w:bCs/>
          <w:color w:val="333333"/>
          <w:sz w:val="20"/>
          <w:szCs w:val="20"/>
        </w:rPr>
        <w:t xml:space="preserve">Der Auftragsverarbeiter: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Name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Zulfi Moon, handelnd unter LessonsLearnt.eu</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Anschrift</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Salyno g. 13-1, Kaunas 47166, Litauen</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Land</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Litauen (Europäische Union)</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Vertreten durch</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Zulfi Moon, Gründer</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E-Mail</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support@lessonslearnt.eu</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Website</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www.lessonslearnt.eu</w:t>
            </w:r>
          </w:p>
        </w:tc>
      </w:tr>
    </w:tbl>
    <w:p>
      <w:pPr>
        <w:spacing w:after="0" w:before="0"/>
      </w:pPr>
    </w:p>
    <w:p>
      <w:pPr>
        <w:pStyle w:val="Heading1"/>
        <w:pBdr>
          <w:bottom w:val="single" w:color="1A9E75" w:sz="4" w:space="4"/>
        </w:pBdr>
        <w:spacing w:after="120" w:before="360"/>
      </w:pPr>
      <w:r>
        <w:rPr>
          <w:rFonts w:ascii="Arial" w:cs="Arial" w:eastAsia="Arial" w:hAnsi="Arial"/>
          <w:b/>
          <w:bCs/>
          <w:color w:val="1A9E75"/>
          <w:sz w:val="28"/>
          <w:szCs w:val="28"/>
        </w:rPr>
        <w:t xml:space="preserve">2. Gegenstand und Laufzeit</w:t>
      </w:r>
    </w:p>
    <w:p>
      <w:pPr>
        <w:spacing w:after="80" w:before="80"/>
      </w:pPr>
      <w:r>
        <w:rPr>
          <w:rFonts w:ascii="Arial" w:cs="Arial" w:eastAsia="Arial" w:hAnsi="Arial"/>
          <w:color w:val="333333"/>
          <w:sz w:val="20"/>
          <w:szCs w:val="20"/>
        </w:rPr>
        <w:t xml:space="preserve">2.1  Der Auftragsverarbeiter stellt eine Bildungstechnologieplattform („LessonsLearnt“) bereit, die Schulen die Erfassung von Schülerwohlbefindensdaten, Unterrichtsfeedback sowie die Kommunikation zwischen Schülern, Lehrkräften, schulpsychologischem Fachpersonal und Eltern ermöglicht.</w:t>
      </w:r>
    </w:p>
    <w:p>
      <w:pPr>
        <w:spacing w:after="80" w:before="80"/>
      </w:pPr>
      <w:r>
        <w:rPr>
          <w:rFonts w:ascii="Arial" w:cs="Arial" w:eastAsia="Arial" w:hAnsi="Arial"/>
          <w:color w:val="333333"/>
          <w:sz w:val="20"/>
          <w:szCs w:val="20"/>
        </w:rPr>
        <w:t xml:space="preserve">2.2  Dieser AVV regelt die Verarbeitung personenbezogener Daten durch den Auftragsverarbeiter im Auftrag des Verantwortlichen im Zusammenhang mit der Bereitstellung der LessonsLearnt-Plattform und zugehöriger Dienste.</w:t>
      </w:r>
    </w:p>
    <w:p>
      <w:pPr>
        <w:spacing w:after="80" w:before="80"/>
      </w:pPr>
      <w:r>
        <w:rPr>
          <w:rFonts w:ascii="Arial" w:cs="Arial" w:eastAsia="Arial" w:hAnsi="Arial"/>
          <w:color w:val="333333"/>
          <w:sz w:val="20"/>
          <w:szCs w:val="20"/>
        </w:rPr>
        <w:t xml:space="preserve">2.3  Dieser AVV tritt mit Annahme der LessonsLearnt-Nutzungsbedingungen in Kraft und gilt für die Dauer des Servicevertrags einschließlich einer etwaigen Testphase.</w:t>
      </w:r>
    </w:p>
    <w:p>
      <w:pPr>
        <w:pStyle w:val="Heading1"/>
        <w:pBdr>
          <w:bottom w:val="single" w:color="1A9E75" w:sz="4" w:space="4"/>
        </w:pBdr>
        <w:spacing w:after="120" w:before="360"/>
      </w:pPr>
      <w:r>
        <w:rPr>
          <w:rFonts w:ascii="Arial" w:cs="Arial" w:eastAsia="Arial" w:hAnsi="Arial"/>
          <w:b/>
          <w:bCs/>
          <w:color w:val="1A9E75"/>
          <w:sz w:val="28"/>
          <w:szCs w:val="28"/>
        </w:rPr>
        <w:t xml:space="preserve">3. Art und Zweck der Verarbeitung</w:t>
      </w:r>
    </w:p>
    <w:p>
      <w:pPr>
        <w:spacing w:after="80" w:before="80"/>
      </w:pPr>
      <w:r>
        <w:rPr>
          <w:rFonts w:ascii="Arial" w:cs="Arial" w:eastAsia="Arial" w:hAnsi="Arial"/>
          <w:color w:val="333333"/>
          <w:sz w:val="20"/>
          <w:szCs w:val="20"/>
        </w:rPr>
        <w:t xml:space="preserve">Der Auftragsverarbeiter verarbeitet personenbezogene Daten ausschließlich zu folgenden Zwecken:</w:t>
      </w:r>
    </w:p>
    <w:p>
      <w:pPr>
        <w:pStyle w:val="ListParagraph"/>
        <w:numPr>
          <w:ilvl w:val="0"/>
          <w:numId w:val="2"/>
        </w:numPr>
        <w:spacing w:after="40" w:before="40"/>
      </w:pPr>
      <w:r>
        <w:rPr>
          <w:rFonts w:ascii="Arial" w:cs="Arial" w:eastAsia="Arial" w:hAnsi="Arial"/>
          <w:color w:val="333333"/>
          <w:sz w:val="20"/>
          <w:szCs w:val="20"/>
        </w:rPr>
        <w:t xml:space="preserve">Bereitstellung der LessonsLearnt-Plattformfunktionalität für den Verantwortlichen</w:t>
      </w:r>
    </w:p>
    <w:p>
      <w:pPr>
        <w:pStyle w:val="ListParagraph"/>
        <w:numPr>
          <w:ilvl w:val="0"/>
          <w:numId w:val="2"/>
        </w:numPr>
        <w:spacing w:after="40" w:before="40"/>
      </w:pPr>
      <w:r>
        <w:rPr>
          <w:rFonts w:ascii="Arial" w:cs="Arial" w:eastAsia="Arial" w:hAnsi="Arial"/>
          <w:color w:val="333333"/>
          <w:sz w:val="20"/>
          <w:szCs w:val="20"/>
        </w:rPr>
        <w:t xml:space="preserve">Erhebung und Anzeige von Wohlbefindensabfragen und Stimmungsdaten der Schülerinnen und Schüler</w:t>
      </w:r>
    </w:p>
    <w:p>
      <w:pPr>
        <w:pStyle w:val="ListParagraph"/>
        <w:numPr>
          <w:ilvl w:val="0"/>
          <w:numId w:val="2"/>
        </w:numPr>
        <w:spacing w:after="40" w:before="40"/>
      </w:pPr>
      <w:r>
        <w:rPr>
          <w:rFonts w:ascii="Arial" w:cs="Arial" w:eastAsia="Arial" w:hAnsi="Arial"/>
          <w:color w:val="333333"/>
          <w:sz w:val="20"/>
          <w:szCs w:val="20"/>
        </w:rPr>
        <w:t xml:space="preserve">Erhebung und Verarbeitung von Unterrichtsfeedback der Schülerinnen und Schüler</w:t>
      </w:r>
    </w:p>
    <w:p>
      <w:pPr>
        <w:pStyle w:val="ListParagraph"/>
        <w:numPr>
          <w:ilvl w:val="0"/>
          <w:numId w:val="2"/>
        </w:numPr>
        <w:spacing w:after="40" w:before="40"/>
      </w:pPr>
      <w:r>
        <w:rPr>
          <w:rFonts w:ascii="Arial" w:cs="Arial" w:eastAsia="Arial" w:hAnsi="Arial"/>
          <w:color w:val="333333"/>
          <w:sz w:val="20"/>
          <w:szCs w:val="20"/>
        </w:rPr>
        <w:t xml:space="preserve">Ermöglichung der Terminbuchung beim schulpsychologischen Dienst und Verwaltung von Beratungssitzungen</w:t>
      </w:r>
    </w:p>
    <w:p>
      <w:pPr>
        <w:pStyle w:val="ListParagraph"/>
        <w:numPr>
          <w:ilvl w:val="0"/>
          <w:numId w:val="2"/>
        </w:numPr>
        <w:spacing w:after="40" w:before="40"/>
      </w:pPr>
      <w:r>
        <w:rPr>
          <w:rFonts w:ascii="Arial" w:cs="Arial" w:eastAsia="Arial" w:hAnsi="Arial"/>
          <w:color w:val="333333"/>
          <w:sz w:val="20"/>
          <w:szCs w:val="20"/>
        </w:rPr>
        <w:t xml:space="preserve">Kommunikation zwischen Lehrkräften und Schülern sowie zwischen Schule und Eltern</w:t>
      </w:r>
    </w:p>
    <w:p>
      <w:pPr>
        <w:pStyle w:val="ListParagraph"/>
        <w:numPr>
          <w:ilvl w:val="0"/>
          <w:numId w:val="2"/>
        </w:numPr>
        <w:spacing w:after="40" w:before="40"/>
      </w:pPr>
      <w:r>
        <w:rPr>
          <w:rFonts w:ascii="Arial" w:cs="Arial" w:eastAsia="Arial" w:hAnsi="Arial"/>
          <w:color w:val="333333"/>
          <w:sz w:val="20"/>
          <w:szCs w:val="20"/>
        </w:rPr>
        <w:t xml:space="preserve">Erstellung anonymisierter Wohlbefindensanalysen und Schulentwicklungsberichte</w:t>
      </w:r>
    </w:p>
    <w:p>
      <w:pPr>
        <w:pStyle w:val="ListParagraph"/>
        <w:numPr>
          <w:ilvl w:val="0"/>
          <w:numId w:val="2"/>
        </w:numPr>
        <w:spacing w:after="40" w:before="40"/>
      </w:pPr>
      <w:r>
        <w:rPr>
          <w:rFonts w:ascii="Arial" w:cs="Arial" w:eastAsia="Arial" w:hAnsi="Arial"/>
          <w:color w:val="333333"/>
          <w:sz w:val="20"/>
          <w:szCs w:val="20"/>
        </w:rPr>
        <w:t xml:space="preserve">Technischer Support und Plattformwartung</w:t>
      </w:r>
    </w:p>
    <w:p>
      <w:pPr>
        <w:spacing w:after="80" w:before="80"/>
      </w:pPr>
      <w:r>
        <w:rPr>
          <w:rFonts w:ascii="Arial" w:cs="Arial" w:eastAsia="Arial" w:hAnsi="Arial"/>
          <w:color w:val="333333"/>
          <w:sz w:val="20"/>
          <w:szCs w:val="20"/>
        </w:rPr>
        <w:t xml:space="preserve">Der Auftragsverarbeiter verarbeitet personenbezogene Daten nicht für eigene kommerzielle Zwecke, Werbung oder zum Training von KI-Modellen.</w:t>
      </w:r>
    </w:p>
    <w:p>
      <w:pPr>
        <w:pStyle w:val="Heading1"/>
        <w:pBdr>
          <w:bottom w:val="single" w:color="1A9E75" w:sz="4" w:space="4"/>
        </w:pBdr>
        <w:spacing w:after="120" w:before="360"/>
      </w:pPr>
      <w:r>
        <w:rPr>
          <w:rFonts w:ascii="Arial" w:cs="Arial" w:eastAsia="Arial" w:hAnsi="Arial"/>
          <w:b/>
          <w:bCs/>
          <w:color w:val="1A9E75"/>
          <w:sz w:val="28"/>
          <w:szCs w:val="28"/>
        </w:rPr>
        <w:t xml:space="preserve">4. Kategorien betroffener Personen und Datenkategorien</w:t>
      </w:r>
    </w:p>
    <w:p>
      <w:pPr>
        <w:pStyle w:val="Heading2"/>
        <w:spacing w:after="80" w:before="240"/>
      </w:pPr>
      <w:r>
        <w:rPr>
          <w:rFonts w:ascii="Arial" w:cs="Arial" w:eastAsia="Arial" w:hAnsi="Arial"/>
          <w:b/>
          <w:bCs/>
          <w:color w:val="333333"/>
          <w:sz w:val="24"/>
          <w:szCs w:val="24"/>
        </w:rPr>
        <w:t xml:space="preserve">4.1  Betroffene Personen</w:t>
      </w:r>
    </w:p>
    <w:p>
      <w:pPr>
        <w:pStyle w:val="ListParagraph"/>
        <w:numPr>
          <w:ilvl w:val="0"/>
          <w:numId w:val="2"/>
        </w:numPr>
        <w:spacing w:after="40" w:before="40"/>
      </w:pPr>
      <w:r>
        <w:rPr>
          <w:rFonts w:ascii="Arial" w:cs="Arial" w:eastAsia="Arial" w:hAnsi="Arial"/>
          <w:color w:val="333333"/>
          <w:sz w:val="20"/>
          <w:szCs w:val="20"/>
        </w:rPr>
        <w:t xml:space="preserve">Schülerinnen und Schüler der Schule des Verantwortlichen</w:t>
      </w:r>
    </w:p>
    <w:p>
      <w:pPr>
        <w:pStyle w:val="ListParagraph"/>
        <w:numPr>
          <w:ilvl w:val="0"/>
          <w:numId w:val="2"/>
        </w:numPr>
        <w:spacing w:after="40" w:before="40"/>
      </w:pPr>
      <w:r>
        <w:rPr>
          <w:rFonts w:ascii="Arial" w:cs="Arial" w:eastAsia="Arial" w:hAnsi="Arial"/>
          <w:color w:val="333333"/>
          <w:sz w:val="20"/>
          <w:szCs w:val="20"/>
        </w:rPr>
        <w:t xml:space="preserve">Lehrerinnen und Lehrer sowie sonstiges Schulpersonal</w:t>
      </w:r>
    </w:p>
    <w:p>
      <w:pPr>
        <w:pStyle w:val="ListParagraph"/>
        <w:numPr>
          <w:ilvl w:val="0"/>
          <w:numId w:val="2"/>
        </w:numPr>
        <w:spacing w:after="40" w:before="40"/>
      </w:pPr>
      <w:r>
        <w:rPr>
          <w:rFonts w:ascii="Arial" w:cs="Arial" w:eastAsia="Arial" w:hAnsi="Arial"/>
          <w:color w:val="333333"/>
          <w:sz w:val="20"/>
          <w:szCs w:val="20"/>
        </w:rPr>
        <w:t xml:space="preserve">Schulpsychologinnen und Schulpsychologen sowie Fachkräfte für psychische Gesundheit</w:t>
      </w:r>
    </w:p>
    <w:p>
      <w:pPr>
        <w:pStyle w:val="ListParagraph"/>
        <w:numPr>
          <w:ilvl w:val="0"/>
          <w:numId w:val="2"/>
        </w:numPr>
        <w:spacing w:after="40" w:before="40"/>
      </w:pPr>
      <w:r>
        <w:rPr>
          <w:rFonts w:ascii="Arial" w:cs="Arial" w:eastAsia="Arial" w:hAnsi="Arial"/>
          <w:color w:val="333333"/>
          <w:sz w:val="20"/>
          <w:szCs w:val="20"/>
        </w:rPr>
        <w:t xml:space="preserve">Schulleitungen und Verwaltungspersonal</w:t>
      </w:r>
    </w:p>
    <w:p>
      <w:pPr>
        <w:pStyle w:val="ListParagraph"/>
        <w:numPr>
          <w:ilvl w:val="0"/>
          <w:numId w:val="2"/>
        </w:numPr>
        <w:spacing w:after="40" w:before="40"/>
      </w:pPr>
      <w:r>
        <w:rPr>
          <w:rFonts w:ascii="Arial" w:cs="Arial" w:eastAsia="Arial" w:hAnsi="Arial"/>
          <w:color w:val="333333"/>
          <w:sz w:val="20"/>
          <w:szCs w:val="20"/>
        </w:rPr>
        <w:t xml:space="preserve">Eltern und Erziehungsberechtigte, die die Plattform nutzen</w:t>
      </w:r>
    </w:p>
    <w:p>
      <w:pPr>
        <w:pStyle w:val="Heading2"/>
        <w:spacing w:after="80" w:before="240"/>
      </w:pPr>
      <w:r>
        <w:rPr>
          <w:rFonts w:ascii="Arial" w:cs="Arial" w:eastAsia="Arial" w:hAnsi="Arial"/>
          <w:b/>
          <w:bCs/>
          <w:color w:val="333333"/>
          <w:sz w:val="24"/>
          <w:szCs w:val="24"/>
        </w:rPr>
        <w:t xml:space="preserve">4.2  Datenkategorien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Betroffene Person</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Kategorien personenbezogener Daten</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Schüler/innen</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Name, Klasse, tägliche Stimmungsabfragen, Unterrichtsfeedback (anonym), Wohlbefindensjournal (privat), Zielverfolgung, Beratungstermine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Lehrkräfte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Name, E-Mail-Adresse, Unterrichtsfach, Daten zur Unterrichtseffektivität, Fort- und Weiterbildungsdaten</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Schulpsycholog/innen</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Name, E-Mail-Adresse, Terminpläne, Interventionsprotokolle, Beratungsnotizen</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Schulleitungen</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Name, E-Mail-Adresse, Zugriffsprotokolle</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Eltern/Erziehungsberechtigte</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Name, E-Mail-Adresse, Kommunikationsdaten, Lernfortschrittsdaten des Kindes (bei Zustimmung)</w:t>
            </w:r>
          </w:p>
        </w:tc>
      </w:tr>
    </w:tbl>
    <w:p>
      <w:pPr>
        <w:spacing w:after="0" w:before="0"/>
      </w:pPr>
    </w:p>
    <w:p>
      <w:pPr>
        <w:pStyle w:val="Heading2"/>
        <w:spacing w:after="80" w:before="240"/>
      </w:pPr>
      <w:r>
        <w:rPr>
          <w:rFonts w:ascii="Arial" w:cs="Arial" w:eastAsia="Arial" w:hAnsi="Arial"/>
          <w:b/>
          <w:bCs/>
          <w:color w:val="333333"/>
          <w:sz w:val="24"/>
          <w:szCs w:val="24"/>
        </w:rPr>
        <w:t xml:space="preserve">4.3  Besondere Kategorien personenbezogener Daten</w:t>
      </w:r>
    </w:p>
    <w:p>
      <w:pPr>
        <w:spacing w:after="80" w:before="80"/>
      </w:pPr>
      <w:r>
        <w:rPr>
          <w:rFonts w:ascii="Arial" w:cs="Arial" w:eastAsia="Arial" w:hAnsi="Arial"/>
          <w:color w:val="333333"/>
          <w:sz w:val="20"/>
          <w:szCs w:val="20"/>
        </w:rPr>
        <w:t xml:space="preserve">Wohlbefindens- und Stimmungsdaten von Schülerinnen und Schülern können Gesundheitsdaten gemäß Art. 9 DSGVO darstellen. Der Verantwortliche trägt die Verantwortung für die Festlegung der geeigneten Rechtsgrundlage für die Verarbeitung solcher Daten (in der Regel ausdrückliche Einwilligung der Schülerin oder des Schülers bzw. der Eltern). Der Auftragsverarbeiter implementiert für diese Datenkategorie erhöhte technische und organisatorische Maßnahmen.</w:t>
      </w:r>
    </w:p>
    <w:p>
      <w:pPr>
        <w:pStyle w:val="Heading1"/>
        <w:pBdr>
          <w:bottom w:val="single" w:color="1A9E75" w:sz="4" w:space="4"/>
        </w:pBdr>
        <w:spacing w:after="120" w:before="360"/>
      </w:pPr>
      <w:r>
        <w:rPr>
          <w:rFonts w:ascii="Arial" w:cs="Arial" w:eastAsia="Arial" w:hAnsi="Arial"/>
          <w:b/>
          <w:bCs/>
          <w:color w:val="1A9E75"/>
          <w:sz w:val="28"/>
          <w:szCs w:val="28"/>
        </w:rPr>
        <w:t xml:space="preserve">5. Pflichten des Auftragsverarbeiters</w:t>
      </w:r>
    </w:p>
    <w:p>
      <w:pPr>
        <w:spacing w:after="80" w:before="80"/>
      </w:pPr>
      <w:r>
        <w:rPr>
          <w:rFonts w:ascii="Arial" w:cs="Arial" w:eastAsia="Arial" w:hAnsi="Arial"/>
          <w:color w:val="333333"/>
          <w:sz w:val="20"/>
          <w:szCs w:val="20"/>
        </w:rPr>
        <w:t xml:space="preserve">Der Auftragsverarbeiter verpflichtet sich:</w:t>
      </w:r>
    </w:p>
    <w:p>
      <w:pPr>
        <w:pStyle w:val="ListParagraph"/>
        <w:numPr>
          <w:ilvl w:val="0"/>
          <w:numId w:val="2"/>
        </w:numPr>
        <w:spacing w:after="40" w:before="40"/>
      </w:pPr>
      <w:r>
        <w:rPr>
          <w:rFonts w:ascii="Arial" w:cs="Arial" w:eastAsia="Arial" w:hAnsi="Arial"/>
          <w:color w:val="333333"/>
          <w:sz w:val="20"/>
          <w:szCs w:val="20"/>
        </w:rPr>
        <w:t xml:space="preserve">Personenbezogene Daten nur auf dokumentierte Weisung des Verantwortlichen zu verarbeiten, auch in Bezug auf Übermittlungen an Drittländer</w:t>
      </w:r>
    </w:p>
    <w:p>
      <w:pPr>
        <w:pStyle w:val="ListParagraph"/>
        <w:numPr>
          <w:ilvl w:val="0"/>
          <w:numId w:val="2"/>
        </w:numPr>
        <w:spacing w:after="40" w:before="40"/>
      </w:pPr>
      <w:r>
        <w:rPr>
          <w:rFonts w:ascii="Arial" w:cs="Arial" w:eastAsia="Arial" w:hAnsi="Arial"/>
          <w:color w:val="333333"/>
          <w:sz w:val="20"/>
          <w:szCs w:val="20"/>
        </w:rPr>
        <w:t xml:space="preserve">Sicherzustellen, dass die zur Verarbeitung befugten Personen zur Vertraulichkeit verpflichtet sind</w:t>
      </w:r>
    </w:p>
    <w:p>
      <w:pPr>
        <w:pStyle w:val="ListParagraph"/>
        <w:numPr>
          <w:ilvl w:val="0"/>
          <w:numId w:val="2"/>
        </w:numPr>
        <w:spacing w:after="40" w:before="40"/>
      </w:pPr>
      <w:r>
        <w:rPr>
          <w:rFonts w:ascii="Arial" w:cs="Arial" w:eastAsia="Arial" w:hAnsi="Arial"/>
          <w:color w:val="333333"/>
          <w:sz w:val="20"/>
          <w:szCs w:val="20"/>
        </w:rPr>
        <w:t xml:space="preserve">Alle gemäß Art. 32 DSGVO erforderlichen Maßnahmen zur Sicherheit der Verarbeitung zu ergreifen</w:t>
      </w:r>
    </w:p>
    <w:p>
      <w:pPr>
        <w:pStyle w:val="ListParagraph"/>
        <w:numPr>
          <w:ilvl w:val="0"/>
          <w:numId w:val="2"/>
        </w:numPr>
        <w:spacing w:after="40" w:before="40"/>
      </w:pPr>
      <w:r>
        <w:rPr>
          <w:rFonts w:ascii="Arial" w:cs="Arial" w:eastAsia="Arial" w:hAnsi="Arial"/>
          <w:color w:val="333333"/>
          <w:sz w:val="20"/>
          <w:szCs w:val="20"/>
        </w:rPr>
        <w:t xml:space="preserve">Die Bedingungen gemäß Art. 28 Abs. 2 und 4 DSGVO für die Inanspruchnahme von Unterauftragsverarbeitern einzuhalten</w:t>
      </w:r>
    </w:p>
    <w:p>
      <w:pPr>
        <w:pStyle w:val="ListParagraph"/>
        <w:numPr>
          <w:ilvl w:val="0"/>
          <w:numId w:val="2"/>
        </w:numPr>
        <w:spacing w:after="40" w:before="40"/>
      </w:pPr>
      <w:r>
        <w:rPr>
          <w:rFonts w:ascii="Arial" w:cs="Arial" w:eastAsia="Arial" w:hAnsi="Arial"/>
          <w:color w:val="333333"/>
          <w:sz w:val="20"/>
          <w:szCs w:val="20"/>
        </w:rPr>
        <w:t xml:space="preserve">Den Verantwortlichen bei der Erfüllung seiner Pflichten gemäß Art. 32 bis 36 DSGVO zu unterstützen</w:t>
      </w:r>
    </w:p>
    <w:p>
      <w:pPr>
        <w:pStyle w:val="ListParagraph"/>
        <w:numPr>
          <w:ilvl w:val="0"/>
          <w:numId w:val="2"/>
        </w:numPr>
        <w:spacing w:after="40" w:before="40"/>
      </w:pPr>
      <w:r>
        <w:rPr>
          <w:rFonts w:ascii="Arial" w:cs="Arial" w:eastAsia="Arial" w:hAnsi="Arial"/>
          <w:color w:val="333333"/>
          <w:sz w:val="20"/>
          <w:szCs w:val="20"/>
        </w:rPr>
        <w:t xml:space="preserve">Nach Abschluss der Erbringung der Verarbeitungsleistungen alle personenbezogenen Daten zu löschen oder zurückzugeben und bestehende Kopien zu vernichten</w:t>
      </w:r>
    </w:p>
    <w:p>
      <w:pPr>
        <w:pStyle w:val="ListParagraph"/>
        <w:numPr>
          <w:ilvl w:val="0"/>
          <w:numId w:val="2"/>
        </w:numPr>
        <w:spacing w:after="40" w:before="40"/>
      </w:pPr>
      <w:r>
        <w:rPr>
          <w:rFonts w:ascii="Arial" w:cs="Arial" w:eastAsia="Arial" w:hAnsi="Arial"/>
          <w:color w:val="333333"/>
          <w:sz w:val="20"/>
          <w:szCs w:val="20"/>
        </w:rPr>
        <w:t xml:space="preserve">Dem Verantwortlichen alle erforderlichen Informationen zur Verfügung zu stellen, um die Einhaltung der in Art. 28 DSGVO niedergelegten Pflichten nachzuweisen, und Prüfungen einschließlich Inspektionen zu ermöglichen</w:t>
      </w:r>
    </w:p>
    <w:p>
      <w:pPr>
        <w:pStyle w:val="Heading1"/>
        <w:pBdr>
          <w:bottom w:val="single" w:color="1A9E75" w:sz="4" w:space="4"/>
        </w:pBdr>
        <w:spacing w:after="120" w:before="360"/>
      </w:pPr>
      <w:r>
        <w:rPr>
          <w:rFonts w:ascii="Arial" w:cs="Arial" w:eastAsia="Arial" w:hAnsi="Arial"/>
          <w:b/>
          <w:bCs/>
          <w:color w:val="1A9E75"/>
          <w:sz w:val="28"/>
          <w:szCs w:val="28"/>
        </w:rPr>
        <w:t xml:space="preserve">6. Technische und organisatorische Maßnahmen (TOM)</w:t>
      </w:r>
    </w:p>
    <w:p>
      <w:pPr>
        <w:pStyle w:val="Heading2"/>
        <w:spacing w:after="80" w:before="240"/>
      </w:pPr>
      <w:r>
        <w:rPr>
          <w:rFonts w:ascii="Arial" w:cs="Arial" w:eastAsia="Arial" w:hAnsi="Arial"/>
          <w:b/>
          <w:bCs/>
          <w:color w:val="333333"/>
          <w:sz w:val="24"/>
          <w:szCs w:val="24"/>
        </w:rPr>
        <w:t xml:space="preserve">6.1  Infrastruktursicherheit</w:t>
      </w:r>
    </w:p>
    <w:p>
      <w:pPr>
        <w:pStyle w:val="ListParagraph"/>
        <w:numPr>
          <w:ilvl w:val="0"/>
          <w:numId w:val="2"/>
        </w:numPr>
        <w:spacing w:after="40" w:before="40"/>
      </w:pPr>
      <w:r>
        <w:rPr>
          <w:rFonts w:ascii="Arial" w:cs="Arial" w:eastAsia="Arial" w:hAnsi="Arial"/>
          <w:color w:val="333333"/>
          <w:sz w:val="20"/>
          <w:szCs w:val="20"/>
        </w:rPr>
        <w:t xml:space="preserve">Alle Daten werden ausschließlich auf Servern innerhalb der Europäischen Union gespeichert (Supabase, Frankfurt am Main, Deutschland)</w:t>
      </w:r>
    </w:p>
    <w:p>
      <w:pPr>
        <w:pStyle w:val="ListParagraph"/>
        <w:numPr>
          <w:ilvl w:val="0"/>
          <w:numId w:val="2"/>
        </w:numPr>
        <w:spacing w:after="40" w:before="40"/>
      </w:pPr>
      <w:r>
        <w:rPr>
          <w:rFonts w:ascii="Arial" w:cs="Arial" w:eastAsia="Arial" w:hAnsi="Arial"/>
          <w:color w:val="333333"/>
          <w:sz w:val="20"/>
          <w:szCs w:val="20"/>
        </w:rPr>
        <w:t xml:space="preserve">Datenverschlüsselung im Ruhezustand mittels AES-256</w:t>
      </w:r>
    </w:p>
    <w:p>
      <w:pPr>
        <w:pStyle w:val="ListParagraph"/>
        <w:numPr>
          <w:ilvl w:val="0"/>
          <w:numId w:val="2"/>
        </w:numPr>
        <w:spacing w:after="40" w:before="40"/>
      </w:pPr>
      <w:r>
        <w:rPr>
          <w:rFonts w:ascii="Arial" w:cs="Arial" w:eastAsia="Arial" w:hAnsi="Arial"/>
          <w:color w:val="333333"/>
          <w:sz w:val="20"/>
          <w:szCs w:val="20"/>
        </w:rPr>
        <w:t xml:space="preserve">Alle Übertragungen sind mit TLS 1.2 oder höher verschlüsselt</w:t>
      </w:r>
    </w:p>
    <w:p>
      <w:pPr>
        <w:pStyle w:val="ListParagraph"/>
        <w:numPr>
          <w:ilvl w:val="0"/>
          <w:numId w:val="2"/>
        </w:numPr>
        <w:spacing w:after="40" w:before="40"/>
      </w:pPr>
      <w:r>
        <w:rPr>
          <w:rFonts w:ascii="Arial" w:cs="Arial" w:eastAsia="Arial" w:hAnsi="Arial"/>
          <w:color w:val="333333"/>
          <w:sz w:val="20"/>
          <w:szCs w:val="20"/>
        </w:rPr>
        <w:t xml:space="preserve">Datenbankzugriff nur für autorisiertes Personal über rollenbasierte Zugriffskontrollen</w:t>
      </w:r>
    </w:p>
    <w:p>
      <w:pPr>
        <w:pStyle w:val="ListParagraph"/>
        <w:numPr>
          <w:ilvl w:val="0"/>
          <w:numId w:val="2"/>
        </w:numPr>
        <w:spacing w:after="40" w:before="40"/>
      </w:pPr>
      <w:r>
        <w:rPr>
          <w:rFonts w:ascii="Arial" w:cs="Arial" w:eastAsia="Arial" w:hAnsi="Arial"/>
          <w:color w:val="333333"/>
          <w:sz w:val="20"/>
          <w:szCs w:val="20"/>
        </w:rPr>
        <w:t xml:space="preserve">Regelmäßige automatisierte Backups mit Point-in-Time-Recovery</w:t>
      </w:r>
    </w:p>
    <w:p>
      <w:pPr>
        <w:pStyle w:val="Heading2"/>
        <w:spacing w:after="80" w:before="240"/>
      </w:pPr>
      <w:r>
        <w:rPr>
          <w:rFonts w:ascii="Arial" w:cs="Arial" w:eastAsia="Arial" w:hAnsi="Arial"/>
          <w:b/>
          <w:bCs/>
          <w:color w:val="333333"/>
          <w:sz w:val="24"/>
          <w:szCs w:val="24"/>
        </w:rPr>
        <w:t xml:space="preserve">6.2  Anwendungssicherheit</w:t>
      </w:r>
    </w:p>
    <w:p>
      <w:pPr>
        <w:pStyle w:val="ListParagraph"/>
        <w:numPr>
          <w:ilvl w:val="0"/>
          <w:numId w:val="2"/>
        </w:numPr>
        <w:spacing w:after="40" w:before="40"/>
      </w:pPr>
      <w:r>
        <w:rPr>
          <w:rFonts w:ascii="Arial" w:cs="Arial" w:eastAsia="Arial" w:hAnsi="Arial"/>
          <w:color w:val="333333"/>
          <w:sz w:val="20"/>
          <w:szCs w:val="20"/>
        </w:rPr>
        <w:t xml:space="preserve">Mandantenfähige Architektur mit strikter Datentrennung zwischen Schulen</w:t>
      </w:r>
    </w:p>
    <w:p>
      <w:pPr>
        <w:pStyle w:val="ListParagraph"/>
        <w:numPr>
          <w:ilvl w:val="0"/>
          <w:numId w:val="2"/>
        </w:numPr>
        <w:spacing w:after="40" w:before="40"/>
      </w:pPr>
      <w:r>
        <w:rPr>
          <w:rFonts w:ascii="Arial" w:cs="Arial" w:eastAsia="Arial" w:hAnsi="Arial"/>
          <w:color w:val="333333"/>
          <w:sz w:val="20"/>
          <w:szCs w:val="20"/>
        </w:rPr>
        <w:t xml:space="preserve">Row-Level-Security-Richtlinien verhindern schulenübergreifenden Datenzugriff</w:t>
      </w:r>
    </w:p>
    <w:p>
      <w:pPr>
        <w:pStyle w:val="ListParagraph"/>
        <w:numPr>
          <w:ilvl w:val="0"/>
          <w:numId w:val="2"/>
        </w:numPr>
        <w:spacing w:after="40" w:before="40"/>
      </w:pPr>
      <w:r>
        <w:rPr>
          <w:rFonts w:ascii="Arial" w:cs="Arial" w:eastAsia="Arial" w:hAnsi="Arial"/>
          <w:color w:val="333333"/>
          <w:sz w:val="20"/>
          <w:szCs w:val="20"/>
        </w:rPr>
        <w:t xml:space="preserve">Wohlbefindensjournal-Einträge der Schüler sind verschlüsselt und nur für den jeweiligen Schüler zugänglich</w:t>
      </w:r>
    </w:p>
    <w:p>
      <w:pPr>
        <w:pStyle w:val="ListParagraph"/>
        <w:numPr>
          <w:ilvl w:val="0"/>
          <w:numId w:val="2"/>
        </w:numPr>
        <w:spacing w:after="40" w:before="40"/>
      </w:pPr>
      <w:r>
        <w:rPr>
          <w:rFonts w:ascii="Arial" w:cs="Arial" w:eastAsia="Arial" w:hAnsi="Arial"/>
          <w:color w:val="333333"/>
          <w:sz w:val="20"/>
          <w:szCs w:val="20"/>
        </w:rPr>
        <w:t xml:space="preserve">Anonymes Unterrichtsfeedback ist technisch von der Identität einzelner Schüler getrennt</w:t>
      </w:r>
    </w:p>
    <w:p>
      <w:pPr>
        <w:pStyle w:val="ListParagraph"/>
        <w:numPr>
          <w:ilvl w:val="0"/>
          <w:numId w:val="2"/>
        </w:numPr>
        <w:spacing w:after="40" w:before="40"/>
      </w:pPr>
      <w:r>
        <w:rPr>
          <w:rFonts w:ascii="Arial" w:cs="Arial" w:eastAsia="Arial" w:hAnsi="Arial"/>
          <w:color w:val="333333"/>
          <w:sz w:val="20"/>
          <w:szCs w:val="20"/>
        </w:rPr>
        <w:t xml:space="preserve">Alle Benutzersitzungen sind authentifiziert und zeitlich begrenzt</w:t>
      </w:r>
    </w:p>
    <w:p>
      <w:pPr>
        <w:pStyle w:val="Heading2"/>
        <w:spacing w:after="80" w:before="240"/>
      </w:pPr>
      <w:r>
        <w:rPr>
          <w:rFonts w:ascii="Arial" w:cs="Arial" w:eastAsia="Arial" w:hAnsi="Arial"/>
          <w:b/>
          <w:bCs/>
          <w:color w:val="333333"/>
          <w:sz w:val="24"/>
          <w:szCs w:val="24"/>
        </w:rPr>
        <w:t xml:space="preserve">6.3  Organisatorische Maßnahmen</w:t>
      </w:r>
    </w:p>
    <w:p>
      <w:pPr>
        <w:pStyle w:val="ListParagraph"/>
        <w:numPr>
          <w:ilvl w:val="0"/>
          <w:numId w:val="2"/>
        </w:numPr>
        <w:spacing w:after="40" w:before="40"/>
      </w:pPr>
      <w:r>
        <w:rPr>
          <w:rFonts w:ascii="Arial" w:cs="Arial" w:eastAsia="Arial" w:hAnsi="Arial"/>
          <w:color w:val="333333"/>
          <w:sz w:val="20"/>
          <w:szCs w:val="20"/>
        </w:rPr>
        <w:t xml:space="preserve">Zugang zu personenbezogenen Daten ist auf Personen mit striktem Erfordernis beschränkt</w:t>
      </w:r>
    </w:p>
    <w:p>
      <w:pPr>
        <w:pStyle w:val="ListParagraph"/>
        <w:numPr>
          <w:ilvl w:val="0"/>
          <w:numId w:val="2"/>
        </w:numPr>
        <w:spacing w:after="40" w:before="40"/>
      </w:pPr>
      <w:r>
        <w:rPr>
          <w:rFonts w:ascii="Arial" w:cs="Arial" w:eastAsia="Arial" w:hAnsi="Arial"/>
          <w:color w:val="333333"/>
          <w:sz w:val="20"/>
          <w:szCs w:val="20"/>
        </w:rPr>
        <w:t xml:space="preserve">Regelmäßige Überprüfung der Zugriffskontrollen und Berechtigungen</w:t>
      </w:r>
    </w:p>
    <w:p>
      <w:pPr>
        <w:pStyle w:val="ListParagraph"/>
        <w:numPr>
          <w:ilvl w:val="0"/>
          <w:numId w:val="2"/>
        </w:numPr>
        <w:spacing w:after="40" w:before="40"/>
      </w:pPr>
      <w:r>
        <w:rPr>
          <w:rFonts w:ascii="Arial" w:cs="Arial" w:eastAsia="Arial" w:hAnsi="Arial"/>
          <w:color w:val="333333"/>
          <w:sz w:val="20"/>
          <w:szCs w:val="20"/>
        </w:rPr>
        <w:t xml:space="preserve">Verfahren zur Reaktion auf Datenschutzverletzungen</w:t>
      </w:r>
    </w:p>
    <w:p>
      <w:pPr>
        <w:pStyle w:val="ListParagraph"/>
        <w:numPr>
          <w:ilvl w:val="0"/>
          <w:numId w:val="2"/>
        </w:numPr>
        <w:spacing w:after="40" w:before="40"/>
      </w:pPr>
      <w:r>
        <w:rPr>
          <w:rFonts w:ascii="Arial" w:cs="Arial" w:eastAsia="Arial" w:hAnsi="Arial"/>
          <w:color w:val="333333"/>
          <w:sz w:val="20"/>
          <w:szCs w:val="20"/>
        </w:rPr>
        <w:t xml:space="preserve">Die Plattform ist an die Anforderungen der NIS2-Richtlinie und ISO 42001:2023 (KI-Governance) angelehnt</w:t>
      </w:r>
    </w:p>
    <w:p>
      <w:pPr>
        <w:pStyle w:val="Heading1"/>
        <w:pBdr>
          <w:bottom w:val="single" w:color="1A9E75" w:sz="4" w:space="4"/>
        </w:pBdr>
        <w:spacing w:after="120" w:before="360"/>
      </w:pPr>
      <w:r>
        <w:rPr>
          <w:rFonts w:ascii="Arial" w:cs="Arial" w:eastAsia="Arial" w:hAnsi="Arial"/>
          <w:b/>
          <w:bCs/>
          <w:color w:val="1A9E75"/>
          <w:sz w:val="28"/>
          <w:szCs w:val="28"/>
        </w:rPr>
        <w:t xml:space="preserve">7. Unterauftragsverarbeiter</w:t>
      </w:r>
    </w:p>
    <w:p>
      <w:pPr>
        <w:spacing w:after="80" w:before="80"/>
      </w:pPr>
      <w:r>
        <w:rPr>
          <w:rFonts w:ascii="Arial" w:cs="Arial" w:eastAsia="Arial" w:hAnsi="Arial"/>
          <w:color w:val="333333"/>
          <w:sz w:val="20"/>
          <w:szCs w:val="20"/>
        </w:rPr>
        <w:t xml:space="preserve">7.1  Der Verantwortliche erteilt dem Auftragsverarbeiter eine allgemeine schriftliche Genehmigung zur Inanspruchnahme von Unterauftragsverarbeitern. Der Auftragsverarbeiter informiert den Verantwortlichen über beabsichtigte Änderungen hinsichtlich der Hinzuziehung oder Ersetzung von Unterauftragsverarbeitern und räumt dem Verantwortlichen die Möglichkeit ein, Einwände zu erheben.</w:t>
      </w:r>
    </w:p>
    <w:p>
      <w:pPr>
        <w:spacing w:after="80" w:before="80"/>
      </w:pPr>
      <w:r>
        <w:rPr>
          <w:rFonts w:ascii="Arial" w:cs="Arial" w:eastAsia="Arial" w:hAnsi="Arial"/>
          <w:color w:val="333333"/>
          <w:sz w:val="20"/>
          <w:szCs w:val="20"/>
        </w:rPr>
        <w:t xml:space="preserve">7.2  Aktuelle Unterauftragsverarbeiter: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3500"/>
        <w:gridCol w:w="3360"/>
      </w:tblGrid>
      <w:tr>
        <w:tc>
          <w:tcPr>
            <w:tcW w:type="dxa" w:w="2500"/>
            <w:tcBorders>
              <w:top w:val="single" w:color="CCCCCC" w:sz="1"/>
              <w:left w:val="single" w:color="CCCCCC" w:sz="1"/>
              <w:bottom w:val="single" w:color="CCCCCC" w:sz="1"/>
              <w:right w:val="single" w:color="CCCCCC" w:sz="1"/>
            </w:tcBorders>
            <w:shd w:fill="1A9E75" w:val="clear"/>
            <w:tcMar>
              <w:top w:type="dxa" w:w="80"/>
              <w:left w:type="dxa" w:w="120"/>
              <w:bottom w:type="dxa" w:w="80"/>
              <w:right w:type="dxa" w:w="120"/>
            </w:tcMar>
          </w:tcPr>
          <w:p>
            <w:r>
              <w:rPr>
                <w:rFonts w:ascii="Arial" w:cs="Arial" w:eastAsia="Arial" w:hAnsi="Arial"/>
                <w:b/>
                <w:bCs/>
                <w:color w:val="FFFFFF"/>
                <w:sz w:val="20"/>
                <w:szCs w:val="20"/>
              </w:rPr>
              <w:t xml:space="preserve">Unterauftragsverarbeiter</w:t>
            </w:r>
          </w:p>
        </w:tc>
        <w:tc>
          <w:tcPr>
            <w:tcW w:type="dxa" w:w="3500"/>
            <w:tcBorders>
              <w:top w:val="single" w:color="CCCCCC" w:sz="1"/>
              <w:left w:val="single" w:color="CCCCCC" w:sz="1"/>
              <w:bottom w:val="single" w:color="CCCCCC" w:sz="1"/>
              <w:right w:val="single" w:color="CCCCCC" w:sz="1"/>
            </w:tcBorders>
            <w:shd w:fill="1A9E75" w:val="clear"/>
            <w:tcMar>
              <w:top w:type="dxa" w:w="80"/>
              <w:left w:type="dxa" w:w="120"/>
              <w:bottom w:type="dxa" w:w="80"/>
              <w:right w:type="dxa" w:w="120"/>
            </w:tcMar>
          </w:tcPr>
          <w:p>
            <w:r>
              <w:rPr>
                <w:rFonts w:ascii="Arial" w:cs="Arial" w:eastAsia="Arial" w:hAnsi="Arial"/>
                <w:b/>
                <w:bCs/>
                <w:color w:val="FFFFFF"/>
                <w:sz w:val="20"/>
                <w:szCs w:val="20"/>
              </w:rPr>
              <w:t xml:space="preserve">Zweck</w:t>
            </w:r>
          </w:p>
        </w:tc>
        <w:tc>
          <w:tcPr>
            <w:tcW w:type="dxa" w:w="3360"/>
            <w:tcBorders>
              <w:top w:val="single" w:color="CCCCCC" w:sz="1"/>
              <w:left w:val="single" w:color="CCCCCC" w:sz="1"/>
              <w:bottom w:val="single" w:color="CCCCCC" w:sz="1"/>
              <w:right w:val="single" w:color="CCCCCC" w:sz="1"/>
            </w:tcBorders>
            <w:shd w:fill="1A9E75" w:val="clear"/>
            <w:tcMar>
              <w:top w:type="dxa" w:w="80"/>
              <w:left w:type="dxa" w:w="120"/>
              <w:bottom w:type="dxa" w:w="80"/>
              <w:right w:type="dxa" w:w="120"/>
            </w:tcMar>
          </w:tcPr>
          <w:p>
            <w:r>
              <w:rPr>
                <w:rFonts w:ascii="Arial" w:cs="Arial" w:eastAsia="Arial" w:hAnsi="Arial"/>
                <w:b/>
                <w:bCs/>
                <w:color w:val="FFFFFF"/>
                <w:sz w:val="20"/>
                <w:szCs w:val="20"/>
              </w:rPr>
              <w:t xml:space="preserve">Standort</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Supabase Inc.</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Datenbankhosting und Backend-Infrastruktur</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Frankfurt a.M., Deutschland (EU)</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Anthropic PBC</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KI-gestützte Inhaltsgenerierung (nur anonymisierte Daten)</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USA (Standardvertragsklauseln)</w:t>
            </w:r>
          </w:p>
        </w:tc>
      </w:tr>
    </w:tbl>
    <w:p>
      <w:pPr>
        <w:spacing w:after="0" w:before="0"/>
      </w:pPr>
    </w:p>
    <w:p>
      <w:pPr>
        <w:spacing w:after="80" w:before="80"/>
      </w:pPr>
      <w:r>
        <w:rPr>
          <w:rFonts w:ascii="Arial" w:cs="Arial" w:eastAsia="Arial" w:hAnsi="Arial"/>
          <w:color w:val="333333"/>
          <w:sz w:val="20"/>
          <w:szCs w:val="20"/>
        </w:rPr>
        <w:t xml:space="preserve">7.3  Keine personenbezogenen Daten, die einzelne Schüler, Lehrkräfte oder Mitarbeiter identifizieren, werden an Anthropic übermittelt. Nur anonymisierte, aggregierte Plattforminhalte werden durch KI-Dienste verarbeitet.</w:t>
      </w:r>
    </w:p>
    <w:p>
      <w:pPr>
        <w:pStyle w:val="Heading1"/>
        <w:pBdr>
          <w:bottom w:val="single" w:color="1A9E75" w:sz="4" w:space="4"/>
        </w:pBdr>
        <w:spacing w:after="120" w:before="360"/>
      </w:pPr>
      <w:r>
        <w:rPr>
          <w:rFonts w:ascii="Arial" w:cs="Arial" w:eastAsia="Arial" w:hAnsi="Arial"/>
          <w:b/>
          <w:bCs/>
          <w:color w:val="1A9E75"/>
          <w:sz w:val="28"/>
          <w:szCs w:val="28"/>
        </w:rPr>
        <w:t xml:space="preserve">8. Internationale Datentransfers</w:t>
      </w:r>
    </w:p>
    <w:p>
      <w:pPr>
        <w:spacing w:after="80" w:before="80"/>
      </w:pPr>
      <w:r>
        <w:rPr>
          <w:rFonts w:ascii="Arial" w:cs="Arial" w:eastAsia="Arial" w:hAnsi="Arial"/>
          <w:color w:val="333333"/>
          <w:sz w:val="20"/>
          <w:szCs w:val="20"/>
        </w:rPr>
        <w:t xml:space="preserve">8.1  Alle personenbezogenen Daten werden innerhalb des Europäischen Wirtschaftsraums (EWR) gespeichert und verarbeitet, primär auf der Supabase-Infrastruktur in Frankfurt am Main, Deutschland.</w:t>
      </w:r>
    </w:p>
    <w:p>
      <w:pPr>
        <w:spacing w:after="80" w:before="80"/>
      </w:pPr>
      <w:r>
        <w:rPr>
          <w:rFonts w:ascii="Arial" w:cs="Arial" w:eastAsia="Arial" w:hAnsi="Arial"/>
          <w:color w:val="333333"/>
          <w:sz w:val="20"/>
          <w:szCs w:val="20"/>
        </w:rPr>
        <w:t xml:space="preserve">8.2  Soweit eine Verarbeitung die Übermittlung von Daten außerhalb des EWR umfasst (z. B. über KI-Dienste von Anthropic), stellt der Auftragsverarbeiter sicher, dass geeignete Garantien gemäß Kapitel V der DSGVO vorliegen, insbesondere Standarddatenschutzklauseln (SCC) gemäß dem Beschluss der Europäischen Kommission.</w:t>
      </w:r>
    </w:p>
    <w:p>
      <w:pPr>
        <w:spacing w:after="80" w:before="80"/>
      </w:pPr>
      <w:r>
        <w:rPr>
          <w:rFonts w:ascii="Arial" w:cs="Arial" w:eastAsia="Arial" w:hAnsi="Arial"/>
          <w:color w:val="333333"/>
          <w:sz w:val="20"/>
          <w:szCs w:val="20"/>
        </w:rPr>
        <w:t xml:space="preserve">8.3  Keine personenbezogenen Daten, die einzelne betroffene Personen identifizieren, werden ohne geeignete Garantien außerhalb des EWR übermittelt.</w:t>
      </w:r>
    </w:p>
    <w:p>
      <w:pPr>
        <w:pStyle w:val="Heading1"/>
        <w:pBdr>
          <w:bottom w:val="single" w:color="1A9E75" w:sz="4" w:space="4"/>
        </w:pBdr>
        <w:spacing w:after="120" w:before="360"/>
      </w:pPr>
      <w:r>
        <w:rPr>
          <w:rFonts w:ascii="Arial" w:cs="Arial" w:eastAsia="Arial" w:hAnsi="Arial"/>
          <w:b/>
          <w:bCs/>
          <w:color w:val="1A9E75"/>
          <w:sz w:val="28"/>
          <w:szCs w:val="28"/>
        </w:rPr>
        <w:t xml:space="preserve">9. Rechte der betroffenen Personen</w:t>
      </w:r>
    </w:p>
    <w:p>
      <w:pPr>
        <w:spacing w:after="80" w:before="80"/>
      </w:pPr>
      <w:r>
        <w:rPr>
          <w:rFonts w:ascii="Arial" w:cs="Arial" w:eastAsia="Arial" w:hAnsi="Arial"/>
          <w:color w:val="333333"/>
          <w:sz w:val="20"/>
          <w:szCs w:val="20"/>
        </w:rPr>
        <w:t xml:space="preserve">Der Auftragsverarbeiter unterstützt den Verantwortlichen bei der Erfüllung seiner Pflichten zur Beantwortung von Anfragen zur Ausübung der Rechte betroffener Personen gemäß Kapitel III der DSGVO:</w:t>
      </w:r>
    </w:p>
    <w:p>
      <w:pPr>
        <w:pStyle w:val="ListParagraph"/>
        <w:numPr>
          <w:ilvl w:val="0"/>
          <w:numId w:val="2"/>
        </w:numPr>
        <w:spacing w:after="40" w:before="40"/>
      </w:pPr>
      <w:r>
        <w:rPr>
          <w:rFonts w:ascii="Arial" w:cs="Arial" w:eastAsia="Arial" w:hAnsi="Arial"/>
          <w:color w:val="333333"/>
          <w:sz w:val="20"/>
          <w:szCs w:val="20"/>
        </w:rPr>
        <w:t xml:space="preserve">Auskunftsrecht (Art. 15 DSGVO)</w:t>
      </w:r>
    </w:p>
    <w:p>
      <w:pPr>
        <w:pStyle w:val="ListParagraph"/>
        <w:numPr>
          <w:ilvl w:val="0"/>
          <w:numId w:val="2"/>
        </w:numPr>
        <w:spacing w:after="40" w:before="40"/>
      </w:pPr>
      <w:r>
        <w:rPr>
          <w:rFonts w:ascii="Arial" w:cs="Arial" w:eastAsia="Arial" w:hAnsi="Arial"/>
          <w:color w:val="333333"/>
          <w:sz w:val="20"/>
          <w:szCs w:val="20"/>
        </w:rPr>
        <w:t xml:space="preserve">Recht auf Berichtigung (Art. 16 DSGVO)</w:t>
      </w:r>
    </w:p>
    <w:p>
      <w:pPr>
        <w:pStyle w:val="ListParagraph"/>
        <w:numPr>
          <w:ilvl w:val="0"/>
          <w:numId w:val="2"/>
        </w:numPr>
        <w:spacing w:after="40" w:before="40"/>
      </w:pPr>
      <w:r>
        <w:rPr>
          <w:rFonts w:ascii="Arial" w:cs="Arial" w:eastAsia="Arial" w:hAnsi="Arial"/>
          <w:color w:val="333333"/>
          <w:sz w:val="20"/>
          <w:szCs w:val="20"/>
        </w:rPr>
        <w:t xml:space="preserve">Recht auf Löschung („Recht auf Vergessenwerden“, Art. 17 DSGVO)</w:t>
      </w:r>
    </w:p>
    <w:p>
      <w:pPr>
        <w:pStyle w:val="ListParagraph"/>
        <w:numPr>
          <w:ilvl w:val="0"/>
          <w:numId w:val="2"/>
        </w:numPr>
        <w:spacing w:after="40" w:before="40"/>
      </w:pPr>
      <w:r>
        <w:rPr>
          <w:rFonts w:ascii="Arial" w:cs="Arial" w:eastAsia="Arial" w:hAnsi="Arial"/>
          <w:color w:val="333333"/>
          <w:sz w:val="20"/>
          <w:szCs w:val="20"/>
        </w:rPr>
        <w:t xml:space="preserve">Recht auf Einschränkung der Verarbeitung (Art. 18 DSGVO)</w:t>
      </w:r>
    </w:p>
    <w:p>
      <w:pPr>
        <w:pStyle w:val="ListParagraph"/>
        <w:numPr>
          <w:ilvl w:val="0"/>
          <w:numId w:val="2"/>
        </w:numPr>
        <w:spacing w:after="40" w:before="40"/>
      </w:pPr>
      <w:r>
        <w:rPr>
          <w:rFonts w:ascii="Arial" w:cs="Arial" w:eastAsia="Arial" w:hAnsi="Arial"/>
          <w:color w:val="333333"/>
          <w:sz w:val="20"/>
          <w:szCs w:val="20"/>
        </w:rPr>
        <w:t xml:space="preserve">Recht auf Datenübertragbarkeit (Art. 20 DSGVO)</w:t>
      </w:r>
    </w:p>
    <w:p>
      <w:pPr>
        <w:pStyle w:val="ListParagraph"/>
        <w:numPr>
          <w:ilvl w:val="0"/>
          <w:numId w:val="2"/>
        </w:numPr>
        <w:spacing w:after="40" w:before="40"/>
      </w:pPr>
      <w:r>
        <w:rPr>
          <w:rFonts w:ascii="Arial" w:cs="Arial" w:eastAsia="Arial" w:hAnsi="Arial"/>
          <w:color w:val="333333"/>
          <w:sz w:val="20"/>
          <w:szCs w:val="20"/>
        </w:rPr>
        <w:t xml:space="preserve">Widerspruchsrecht (Art. 21 DSGVO)</w:t>
      </w:r>
    </w:p>
    <w:p>
      <w:pPr>
        <w:spacing w:after="80" w:before="80"/>
      </w:pPr>
      <w:r>
        <w:rPr>
          <w:rFonts w:ascii="Arial" w:cs="Arial" w:eastAsia="Arial" w:hAnsi="Arial"/>
          <w:color w:val="333333"/>
          <w:sz w:val="20"/>
          <w:szCs w:val="20"/>
        </w:rPr>
        <w:t xml:space="preserve">Der Auftragsverarbeiter leitet direkt bei ihm eingehende Anfragen betroffener Personen innerhalb von 5 Werktagen an den Verantwortlichen weiter. Der Verantwortliche bleibt verantwortlich für die Beantwortung innerhalb der gesetzlichen Fristen.</w:t>
      </w:r>
    </w:p>
    <w:p>
      <w:pPr>
        <w:pStyle w:val="Heading1"/>
        <w:pBdr>
          <w:bottom w:val="single" w:color="1A9E75" w:sz="4" w:space="4"/>
        </w:pBdr>
        <w:spacing w:after="120" w:before="360"/>
      </w:pPr>
      <w:r>
        <w:rPr>
          <w:rFonts w:ascii="Arial" w:cs="Arial" w:eastAsia="Arial" w:hAnsi="Arial"/>
          <w:b/>
          <w:bCs/>
          <w:color w:val="1A9E75"/>
          <w:sz w:val="28"/>
          <w:szCs w:val="28"/>
        </w:rPr>
        <w:t xml:space="preserve">10. Datenspeicherung und Löschung</w:t>
      </w:r>
    </w:p>
    <w:p>
      <w:pPr>
        <w:spacing w:after="80" w:before="80"/>
      </w:pPr>
      <w:r>
        <w:rPr>
          <w:rFonts w:ascii="Arial" w:cs="Arial" w:eastAsia="Arial" w:hAnsi="Arial"/>
          <w:color w:val="333333"/>
          <w:sz w:val="20"/>
          <w:szCs w:val="20"/>
        </w:rPr>
        <w:t xml:space="preserve">10.1  Personenbezogene Daten werden nicht länger als für die Verarbeitungszwecke erforderlich gespeichert.</w:t>
      </w:r>
    </w:p>
    <w:p>
      <w:pPr>
        <w:spacing w:after="80" w:before="80"/>
      </w:pPr>
      <w:r>
        <w:rPr>
          <w:rFonts w:ascii="Arial" w:cs="Arial" w:eastAsia="Arial" w:hAnsi="Arial"/>
          <w:color w:val="333333"/>
          <w:sz w:val="20"/>
          <w:szCs w:val="20"/>
        </w:rPr>
        <w:t xml:space="preserve">10.2  Standard-Speicherfristen: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A9E75" w:val="clear"/>
            <w:tcMar>
              <w:top w:type="dxa" w:w="80"/>
              <w:left w:type="dxa" w:w="120"/>
              <w:bottom w:type="dxa" w:w="80"/>
              <w:right w:type="dxa" w:w="120"/>
            </w:tcMar>
          </w:tcPr>
          <w:p>
            <w:r>
              <w:rPr>
                <w:rFonts w:ascii="Arial" w:cs="Arial" w:eastAsia="Arial" w:hAnsi="Arial"/>
                <w:b/>
                <w:bCs/>
                <w:color w:val="FFFFFF"/>
                <w:sz w:val="20"/>
                <w:szCs w:val="20"/>
              </w:rPr>
              <w:t xml:space="preserve">Datenkategorie</w:t>
            </w:r>
          </w:p>
        </w:tc>
        <w:tc>
          <w:tcPr>
            <w:tcW w:type="dxa" w:w="4680"/>
            <w:tcBorders>
              <w:top w:val="single" w:color="CCCCCC" w:sz="1"/>
              <w:left w:val="single" w:color="CCCCCC" w:sz="1"/>
              <w:bottom w:val="single" w:color="CCCCCC" w:sz="1"/>
              <w:right w:val="single" w:color="CCCCCC" w:sz="1"/>
            </w:tcBorders>
            <w:shd w:fill="1A9E75" w:val="clear"/>
            <w:tcMar>
              <w:top w:type="dxa" w:w="80"/>
              <w:left w:type="dxa" w:w="120"/>
              <w:bottom w:type="dxa" w:w="80"/>
              <w:right w:type="dxa" w:w="120"/>
            </w:tcMar>
          </w:tcPr>
          <w:p>
            <w:r>
              <w:rPr>
                <w:rFonts w:ascii="Arial" w:cs="Arial" w:eastAsia="Arial" w:hAnsi="Arial"/>
                <w:b/>
                <w:bCs/>
                <w:color w:val="FFFFFF"/>
                <w:sz w:val="20"/>
                <w:szCs w:val="20"/>
              </w:rPr>
              <w:t xml:space="preserve">Speicherfrist</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Wohlbefindensdaten der Schüler/innen</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Dauer der Einschulung + 1 Jahr</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Unterrichtsfeedback (anonymisiert)</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Laufzeit des Schulabonnements + 3 Jahre</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Daten von Lehrkräften und Personal</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Dauer des Beschäftigungsverhältnisses + 1 Jahr</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Klinische Notizen der Schulpsycholog/innen</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Gemäß Weisung des Verantwortlichen (gesetzliche Mindestfristen gelten)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Konto- und Abrechnungsdaten</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10 Jahre (gesetzliche Aufbewahrungspflicht)</w:t>
            </w:r>
          </w:p>
        </w:tc>
      </w:tr>
    </w:tbl>
    <w:p>
      <w:pPr>
        <w:spacing w:after="0" w:before="0"/>
      </w:pPr>
    </w:p>
    <w:p>
      <w:pPr>
        <w:spacing w:after="80" w:before="80"/>
      </w:pPr>
      <w:r>
        <w:rPr>
          <w:rFonts w:ascii="Arial" w:cs="Arial" w:eastAsia="Arial" w:hAnsi="Arial"/>
          <w:color w:val="333333"/>
          <w:sz w:val="20"/>
          <w:szCs w:val="20"/>
        </w:rPr>
        <w:t xml:space="preserve">10.3  Nach Beendigung des Servicevertrags gibt der Auftragsverarbeiter nach Wahl des Verantwortlichen alle personenbezogenen Daten in einem portablen Format (CSV/JSON) innerhalb von 30 Tagen zurück oder löscht sie sicher und bestätigt dies schriftlich.</w:t>
      </w:r>
    </w:p>
    <w:p>
      <w:pPr>
        <w:pStyle w:val="Heading1"/>
        <w:pBdr>
          <w:bottom w:val="single" w:color="1A9E75" w:sz="4" w:space="4"/>
        </w:pBdr>
        <w:spacing w:after="120" w:before="360"/>
      </w:pPr>
      <w:r>
        <w:rPr>
          <w:rFonts w:ascii="Arial" w:cs="Arial" w:eastAsia="Arial" w:hAnsi="Arial"/>
          <w:b/>
          <w:bCs/>
          <w:color w:val="1A9E75"/>
          <w:sz w:val="28"/>
          <w:szCs w:val="28"/>
        </w:rPr>
        <w:t xml:space="preserve">11. Meldung von Datenpannen</w:t>
      </w:r>
    </w:p>
    <w:p>
      <w:pPr>
        <w:spacing w:after="80" w:before="80"/>
      </w:pPr>
      <w:r>
        <w:rPr>
          <w:rFonts w:ascii="Arial" w:cs="Arial" w:eastAsia="Arial" w:hAnsi="Arial"/>
          <w:color w:val="333333"/>
          <w:sz w:val="20"/>
          <w:szCs w:val="20"/>
        </w:rPr>
        <w:t xml:space="preserve">11.1  Im Falle einer Verletzung des Schutzes personenbezogener Daten meldet der Auftragsverarbeiter dies dem Verantwortlichen unverzüglich und nach Möglichkeit binnen 72 Stunden.</w:t>
      </w:r>
    </w:p>
    <w:p>
      <w:pPr>
        <w:spacing w:after="80" w:before="80"/>
      </w:pPr>
      <w:r>
        <w:rPr>
          <w:rFonts w:ascii="Arial" w:cs="Arial" w:eastAsia="Arial" w:hAnsi="Arial"/>
          <w:color w:val="333333"/>
          <w:sz w:val="20"/>
          <w:szCs w:val="20"/>
        </w:rPr>
        <w:t xml:space="preserve">11.2  Die Meldung enthält soweit verfügbar: eine Beschreibung der Art der Verletzung, die betroffenen Kategorien und die näherungsweise Anzahl betroffener Personen und Datensätze, die wahrscheinlichen Folgen sowie die ergriffenen Maßnahmen.</w:t>
      </w:r>
    </w:p>
    <w:p>
      <w:pPr>
        <w:spacing w:after="80" w:before="80"/>
      </w:pPr>
      <w:r>
        <w:rPr>
          <w:rFonts w:ascii="Arial" w:cs="Arial" w:eastAsia="Arial" w:hAnsi="Arial"/>
          <w:color w:val="333333"/>
          <w:sz w:val="20"/>
          <w:szCs w:val="20"/>
        </w:rPr>
        <w:t xml:space="preserve">11.3  Der Verantwortliche bleibt verantwortlich für die Meldung an die zuständige Aufsichtsbehörde und die betroffenen Personen gemäß Art. 33 und 34 DSGVO.</w:t>
      </w:r>
    </w:p>
    <w:p>
      <w:pPr>
        <w:pStyle w:val="Heading1"/>
        <w:pBdr>
          <w:bottom w:val="single" w:color="1A9E75" w:sz="4" w:space="4"/>
        </w:pBdr>
        <w:spacing w:after="120" w:before="360"/>
      </w:pPr>
      <w:r>
        <w:rPr>
          <w:rFonts w:ascii="Arial" w:cs="Arial" w:eastAsia="Arial" w:hAnsi="Arial"/>
          <w:b/>
          <w:bCs/>
          <w:color w:val="1A9E75"/>
          <w:sz w:val="28"/>
          <w:szCs w:val="28"/>
        </w:rPr>
        <w:t xml:space="preserve">12. Prüfungen und Inspektionen</w:t>
      </w:r>
    </w:p>
    <w:p>
      <w:pPr>
        <w:spacing w:after="80" w:before="80"/>
      </w:pPr>
      <w:r>
        <w:rPr>
          <w:rFonts w:ascii="Arial" w:cs="Arial" w:eastAsia="Arial" w:hAnsi="Arial"/>
          <w:color w:val="333333"/>
          <w:sz w:val="20"/>
          <w:szCs w:val="20"/>
        </w:rPr>
        <w:t xml:space="preserve">12.1  Der Auftragsverarbeiter stellt dem Verantwortlichen alle erforderlichen Informationen zum Nachweis der Erfüllung der Pflichten gemäß diesem AVV zur Verfügung und ermöglicht Prüfungen, einschließlich Inspektionen.</w:t>
      </w:r>
    </w:p>
    <w:p>
      <w:pPr>
        <w:spacing w:after="80" w:before="80"/>
      </w:pPr>
      <w:r>
        <w:rPr>
          <w:rFonts w:ascii="Arial" w:cs="Arial" w:eastAsia="Arial" w:hAnsi="Arial"/>
          <w:color w:val="333333"/>
          <w:sz w:val="20"/>
          <w:szCs w:val="20"/>
        </w:rPr>
        <w:t xml:space="preserve">12.2  Prüfungsanfragen sind mit angemessener Vorankkündigung (mindestens 14 Tage) zu stellen und so durchzuführen, dass der Betrieb des Auftragsverarbeiters nicht unzumutbar beeinträchtigt wird.</w:t>
      </w:r>
    </w:p>
    <w:p>
      <w:pPr>
        <w:pStyle w:val="Heading1"/>
        <w:pBdr>
          <w:bottom w:val="single" w:color="1A9E75" w:sz="4" w:space="4"/>
        </w:pBdr>
        <w:spacing w:after="120" w:before="360"/>
      </w:pPr>
      <w:r>
        <w:rPr>
          <w:rFonts w:ascii="Arial" w:cs="Arial" w:eastAsia="Arial" w:hAnsi="Arial"/>
          <w:b/>
          <w:bCs/>
          <w:color w:val="1A9E75"/>
          <w:sz w:val="28"/>
          <w:szCs w:val="28"/>
        </w:rPr>
        <w:t xml:space="preserve">13. Haftung</w:t>
      </w:r>
    </w:p>
    <w:p>
      <w:pPr>
        <w:spacing w:after="80" w:before="80"/>
      </w:pPr>
      <w:r>
        <w:rPr>
          <w:rFonts w:ascii="Arial" w:cs="Arial" w:eastAsia="Arial" w:hAnsi="Arial"/>
          <w:color w:val="333333"/>
          <w:sz w:val="20"/>
          <w:szCs w:val="20"/>
        </w:rPr>
        <w:t xml:space="preserve">13.1  Jede Partei haftet für Schäden, die durch eine gegen die DSGVO verstoßende Verarbeitung entstehen, gemäß Art. 82 DSGVO.</w:t>
      </w:r>
    </w:p>
    <w:p>
      <w:pPr>
        <w:spacing w:after="80" w:before="80"/>
      </w:pPr>
      <w:r>
        <w:rPr>
          <w:rFonts w:ascii="Arial" w:cs="Arial" w:eastAsia="Arial" w:hAnsi="Arial"/>
          <w:color w:val="333333"/>
          <w:sz w:val="20"/>
          <w:szCs w:val="20"/>
        </w:rPr>
        <w:t xml:space="preserve">13.2  Die Haftung des Auftragsverarbeiters ist auf direkte Schäden beschränkt und überschreitet nicht die Gesamtvergütung, die der Verantwortliche in den zwölf Monaten vor dem schadensbegründenden Ereignis gezahlt hat.</w:t>
      </w:r>
    </w:p>
    <w:p>
      <w:pPr>
        <w:pStyle w:val="Heading1"/>
        <w:pBdr>
          <w:bottom w:val="single" w:color="1A9E75" w:sz="4" w:space="4"/>
        </w:pBdr>
        <w:spacing w:after="120" w:before="360"/>
      </w:pPr>
      <w:r>
        <w:rPr>
          <w:rFonts w:ascii="Arial" w:cs="Arial" w:eastAsia="Arial" w:hAnsi="Arial"/>
          <w:b/>
          <w:bCs/>
          <w:color w:val="1A9E75"/>
          <w:sz w:val="28"/>
          <w:szCs w:val="28"/>
        </w:rPr>
        <w:t xml:space="preserve">14. Anwendbares Recht und Gerichtsstand</w:t>
      </w:r>
    </w:p>
    <w:p>
      <w:pPr>
        <w:spacing w:after="80" w:before="80"/>
      </w:pPr>
      <w:r>
        <w:rPr>
          <w:rFonts w:ascii="Arial" w:cs="Arial" w:eastAsia="Arial" w:hAnsi="Arial"/>
          <w:color w:val="333333"/>
          <w:sz w:val="20"/>
          <w:szCs w:val="20"/>
        </w:rPr>
        <w:t xml:space="preserve">14.1  Dieser AVV unterliegt dem Recht der Republik Litauen sowie den unmittelbar geltenden Bestimmungen der DSGVO (Verordnung (EU) 2016/679).</w:t>
      </w:r>
    </w:p>
    <w:p>
      <w:pPr>
        <w:spacing w:after="80" w:before="80"/>
      </w:pPr>
      <w:r>
        <w:rPr>
          <w:rFonts w:ascii="Arial" w:cs="Arial" w:eastAsia="Arial" w:hAnsi="Arial"/>
          <w:color w:val="333333"/>
          <w:sz w:val="20"/>
          <w:szCs w:val="20"/>
        </w:rPr>
        <w:t xml:space="preserve">14.2  Für Streitigkeiten aus oder im Zusammenhang mit diesem AVV sind die Gerichte in Kaunas, Litauen, ausschließlich zuständig, sofern nicht das anwendbare Recht des Verantwortlichen etwas anderes vorschreibt.</w:t>
      </w:r>
    </w:p>
    <w:p>
      <w:pPr>
        <w:pStyle w:val="Heading1"/>
        <w:pBdr>
          <w:bottom w:val="single" w:color="1A9E75" w:sz="4" w:space="4"/>
        </w:pBdr>
        <w:spacing w:after="120" w:before="360"/>
      </w:pPr>
      <w:r>
        <w:rPr>
          <w:rFonts w:ascii="Arial" w:cs="Arial" w:eastAsia="Arial" w:hAnsi="Arial"/>
          <w:b/>
          <w:bCs/>
          <w:color w:val="1A9E75"/>
          <w:sz w:val="28"/>
          <w:szCs w:val="28"/>
        </w:rPr>
        <w:t xml:space="preserve">15. Unterschriften</w:t>
      </w:r>
    </w:p>
    <w:p>
      <w:pPr>
        <w:spacing w:after="80" w:before="80"/>
      </w:pPr>
      <w:r>
        <w:rPr>
          <w:rFonts w:ascii="Arial" w:cs="Arial" w:eastAsia="Arial" w:hAnsi="Arial"/>
          <w:color w:val="333333"/>
          <w:sz w:val="20"/>
          <w:szCs w:val="20"/>
        </w:rPr>
        <w:t xml:space="preserve">Dieser AVV wird von den Parteien ab dem oben genannten Datum geschlossen.</w:t>
      </w:r>
    </w:p>
    <w:p>
      <w:pPr>
        <w:spacing w:after="4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20"/>
            </w:tcMar>
          </w:tcPr>
          <w:p>
            <w:r>
              <w:rPr>
                <w:rFonts w:ascii="Arial" w:cs="Arial" w:eastAsia="Arial" w:hAnsi="Arial"/>
                <w:b/>
                <w:bCs/>
                <w:color w:val="333333"/>
                <w:sz w:val="20"/>
                <w:szCs w:val="20"/>
              </w:rPr>
              <w:t xml:space="preserve">Für und im Namen des Verantwortlichen:</w:t>
            </w:r>
          </w:p>
          <w:p>
            <w:pPr>
              <w:spacing w:before="480"/>
            </w:pPr>
            <w:r>
              <w:rPr>
                <w:rFonts w:ascii="Arial" w:cs="Arial" w:eastAsia="Arial" w:hAnsi="Arial"/>
                <w:color w:val="333333"/>
                <w:sz w:val="20"/>
                <w:szCs w:val="20"/>
              </w:rPr>
              <w:t xml:space="preserve">Unterschrift: _______________________</w:t>
            </w:r>
          </w:p>
          <w:p>
            <w:pPr>
              <w:spacing w:before="240"/>
            </w:pPr>
            <w:r>
              <w:rPr>
                <w:rFonts w:ascii="Arial" w:cs="Arial" w:eastAsia="Arial" w:hAnsi="Arial"/>
                <w:color w:val="333333"/>
                <w:sz w:val="20"/>
                <w:szCs w:val="20"/>
              </w:rPr>
              <w:t xml:space="preserve">Name: _____________________________</w:t>
            </w:r>
          </w:p>
          <w:p>
            <w:pPr>
              <w:spacing w:before="240"/>
            </w:pPr>
            <w:r>
              <w:rPr>
                <w:rFonts w:ascii="Arial" w:cs="Arial" w:eastAsia="Arial" w:hAnsi="Arial"/>
                <w:color w:val="333333"/>
                <w:sz w:val="20"/>
                <w:szCs w:val="20"/>
              </w:rPr>
              <w:t xml:space="preserve">Funktion: __________________________</w:t>
            </w:r>
          </w:p>
          <w:p>
            <w:pPr>
              <w:spacing w:before="240"/>
            </w:pPr>
            <w:r>
              <w:rPr>
                <w:rFonts w:ascii="Arial" w:cs="Arial" w:eastAsia="Arial" w:hAnsi="Arial"/>
                <w:color w:val="333333"/>
                <w:sz w:val="20"/>
                <w:szCs w:val="20"/>
              </w:rPr>
              <w:t xml:space="preserve">Datum: ____________________________</w:t>
            </w:r>
          </w:p>
        </w:tc>
        <w:tc>
          <w:tcPr>
            <w:tcW w:type="dxa" w:w="4680"/>
            <w:tcBorders>
              <w:top w:val="none" w:color="FFFFFF" w:sz="0"/>
              <w:left w:val="none" w:color="FFFFFF" w:sz="0"/>
              <w:bottom w:val="none" w:color="FFFFFF" w:sz="0"/>
              <w:right w:val="none" w:color="FFFFFF" w:sz="0"/>
            </w:tcBorders>
            <w:tcMar>
              <w:top w:type="dxa" w:w="80"/>
              <w:left w:type="dxa" w:w="120"/>
              <w:bottom w:type="dxa" w:w="80"/>
              <w:right w:type="dxa" w:w="0"/>
            </w:tcMar>
          </w:tcPr>
          <w:p>
            <w:r>
              <w:rPr>
                <w:rFonts w:ascii="Arial" w:cs="Arial" w:eastAsia="Arial" w:hAnsi="Arial"/>
                <w:b/>
                <w:bCs/>
                <w:color w:val="333333"/>
                <w:sz w:val="20"/>
                <w:szCs w:val="20"/>
              </w:rPr>
              <w:t xml:space="preserve">Für und im Namen des Auftragsverarbeiters:</w:t>
            </w:r>
          </w:p>
          <w:p>
            <w:pPr>
              <w:spacing w:before="480"/>
            </w:pPr>
            <w:r>
              <w:rPr>
                <w:rFonts w:ascii="Arial" w:cs="Arial" w:eastAsia="Arial" w:hAnsi="Arial"/>
                <w:color w:val="333333"/>
                <w:sz w:val="20"/>
                <w:szCs w:val="20"/>
              </w:rPr>
              <w:t xml:space="preserve">Unterschrift: _______________________</w:t>
            </w:r>
          </w:p>
          <w:p>
            <w:pPr>
              <w:spacing w:before="240"/>
            </w:pPr>
            <w:r>
              <w:rPr>
                <w:rFonts w:ascii="Arial" w:cs="Arial" w:eastAsia="Arial" w:hAnsi="Arial"/>
                <w:color w:val="333333"/>
                <w:sz w:val="20"/>
                <w:szCs w:val="20"/>
              </w:rPr>
              <w:t xml:space="preserve">Name: Zulfi Moon</w:t>
            </w:r>
          </w:p>
          <w:p>
            <w:pPr>
              <w:spacing w:before="240"/>
            </w:pPr>
            <w:r>
              <w:rPr>
                <w:rFonts w:ascii="Arial" w:cs="Arial" w:eastAsia="Arial" w:hAnsi="Arial"/>
                <w:color w:val="333333"/>
                <w:sz w:val="20"/>
                <w:szCs w:val="20"/>
              </w:rPr>
              <w:t xml:space="preserve">Funktion: Gründer, LessonsLearnt.eu</w:t>
            </w:r>
          </w:p>
          <w:p>
            <w:pPr>
              <w:spacing w:before="240"/>
            </w:pPr>
            <w:r>
              <w:rPr>
                <w:rFonts w:ascii="Arial" w:cs="Arial" w:eastAsia="Arial" w:hAnsi="Arial"/>
                <w:color w:val="333333"/>
                <w:sz w:val="20"/>
                <w:szCs w:val="20"/>
              </w:rPr>
              <w:t xml:space="preserve">Datum: ____________________________</w:t>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jc w:val="center"/>
    </w:pPr>
    <w:r>
      <w:rPr>
        <w:rFonts w:ascii="Arial" w:cs="Arial" w:eastAsia="Arial" w:hAnsi="Arial"/>
        <w:color w:val="888888"/>
        <w:sz w:val="18"/>
        <w:szCs w:val="18"/>
      </w:rPr>
      <w:t xml:space="preserve">Seite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 LessonsLearnt.eu | Salyno g. 13-1, Kaunas 47166, Litauen | support@lessonslearnt.eu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9E75" w:sz="4" w:space="4"/>
      </w:pBdr>
    </w:pPr>
    <w:r>
      <w:rPr>
        <w:rFonts w:ascii="Arial" w:cs="Arial" w:eastAsia="Arial" w:hAnsi="Arial"/>
        <w:b/>
        <w:bCs/>
        <w:color w:val="1A9E75"/>
        <w:sz w:val="20"/>
        <w:szCs w:val="20"/>
      </w:rPr>
      <w:t xml:space="preserve">LessonsLearnt.eu</w:t>
    </w:r>
    <w:r>
      <w:rPr>
        <w:rFonts w:ascii="Arial" w:cs="Arial" w:eastAsia="Arial" w:hAnsi="Arial"/>
        <w:color w:val="888888"/>
        <w:sz w:val="20"/>
        <w:szCs w:val="20"/>
      </w:rPr>
      <w:t xml:space="preserve">  |  Auftragsverarbeitungsvertrag (AVV)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A9E75"/>
      <w:sz w:val="28"/>
      <w:szCs w:val="28"/>
    </w:rPr>
  </w:style>
  <w:style w:type="paragraph" w:styleId="Heading2">
    <w:name w:val="Heading 2"/>
    <w:basedOn w:val="Normal"/>
    <w:next w:val="Normal"/>
    <w:qFormat/>
    <w:pPr>
      <w:spacing w:after="80" w:before="240"/>
      <w:outlineLvl w:val="1"/>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2026-06-10T07:12:02.579Z</dcterms:created>
  <dcterms:modified xsi:type="dcterms:W3CDTF">2026-06-10T07:12:02.579Z</dcterms:modified>
</cp:coreProperties>
</file>

<file path=docProps/custom.xml><?xml version="1.0" encoding="utf-8"?>
<Properties xmlns="http://schemas.openxmlformats.org/officeDocument/2006/custom-properties" xmlns:vt="http://schemas.openxmlformats.org/officeDocument/2006/docPropsVTypes"/>
</file>