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9E75"/>
          <w:sz w:val="40"/>
          <w:szCs w:val="40"/>
        </w:rPr>
        <w:t xml:space="preserve">VERWERKERSOVEREENKOMST (VWO)</w:t>
      </w:r>
    </w:p>
    <w:p>
      <w:pPr>
        <w:spacing w:after="40" w:before="0"/>
        <w:jc w:val="center"/>
      </w:pPr>
      <w:r>
        <w:rPr>
          <w:rFonts w:ascii="Arial" w:cs="Arial" w:eastAsia="Arial" w:hAnsi="Arial"/>
          <w:i/>
          <w:iCs/>
          <w:color w:val="888888"/>
          <w:sz w:val="20"/>
          <w:szCs w:val="20"/>
        </w:rPr>
        <w:t xml:space="preserve">op grond van artikel 28 van de Algemene Verordening Gegevensbescherming (AVG)</w:t>
      </w:r>
    </w:p>
    <w:p>
      <w:pPr>
        <w:spacing w:after="480" w:before="0"/>
        <w:jc w:val="center"/>
      </w:pPr>
      <w:r>
        <w:rPr>
          <w:rFonts w:ascii="Arial" w:cs="Arial" w:eastAsia="Arial" w:hAnsi="Arial"/>
          <w:color w:val="888888"/>
          <w:sz w:val="18"/>
          <w:szCs w:val="18"/>
        </w:rPr>
        <w:t xml:space="preserve">Versie 1.0  |  Ingangsdatum: [DATUM]</w:t>
      </w:r>
    </w:p>
    <w:p>
      <w:pPr>
        <w:pStyle w:val="Heading1"/>
        <w:pBdr>
          <w:bottom w:val="single" w:color="1A9E75" w:sz="4" w:space="4"/>
        </w:pBdr>
        <w:spacing w:after="120" w:before="360"/>
      </w:pPr>
      <w:r>
        <w:rPr>
          <w:rFonts w:ascii="Arial" w:cs="Arial" w:eastAsia="Arial" w:hAnsi="Arial"/>
          <w:b/>
          <w:bCs/>
          <w:color w:val="1A9E75"/>
          <w:sz w:val="28"/>
          <w:szCs w:val="28"/>
        </w:rPr>
        <w:t xml:space="preserve">1. Partijen</w:t>
      </w:r>
    </w:p>
    <w:p>
      <w:pPr>
        <w:spacing w:after="80" w:before="80"/>
      </w:pPr>
      <w:r>
        <w:rPr>
          <w:rFonts w:ascii="Arial" w:cs="Arial" w:eastAsia="Arial" w:hAnsi="Arial"/>
          <w:color w:val="333333"/>
          <w:sz w:val="20"/>
          <w:szCs w:val="20"/>
        </w:rPr>
        <w:t xml:space="preserve">Deze Verwerkersovereenkomst („VWO“) wordt gesloten tussen:</w:t>
      </w:r>
    </w:p>
    <w:p>
      <w:pPr>
        <w:spacing w:after="60" w:before="120"/>
      </w:pPr>
      <w:r>
        <w:rPr>
          <w:rFonts w:ascii="Arial" w:cs="Arial" w:eastAsia="Arial" w:hAnsi="Arial"/>
          <w:b/>
          <w:bCs/>
          <w:color w:val="333333"/>
          <w:sz w:val="20"/>
          <w:szCs w:val="20"/>
        </w:rPr>
        <w:t xml:space="preserve">De Verwerkingsverantwoordelijke: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Naam</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[Naam van de school]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Adres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[Schooladres]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Land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[Land]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Vertegenwoordigd door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[Naam en functie]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[Contacte-mail]</w:t>
            </w:r>
          </w:p>
        </w:tc>
      </w:tr>
    </w:tbl>
    <w:p>
      <w:pPr>
        <w:spacing w:after="60" w:before="240"/>
      </w:pPr>
      <w:r>
        <w:rPr>
          <w:rFonts w:ascii="Arial" w:cs="Arial" w:eastAsia="Arial" w:hAnsi="Arial"/>
          <w:b/>
          <w:bCs/>
          <w:color w:val="333333"/>
          <w:sz w:val="20"/>
          <w:szCs w:val="20"/>
        </w:rPr>
        <w:t xml:space="preserve">De Verwerker: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Naam</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Zulfi Moon, handelend onder LessonsLearnt.eu</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Adres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Salyno g. 13-1, Kaunas 47166, Litouwen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Land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Litouwen (Europese Unie)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Vertegenwoordigd door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Zulfi Moon, Oprichter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E-mail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support@lessonslearnt.eu</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Website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www.lessonslearnt.eu</w:t>
            </w:r>
          </w:p>
        </w:tc>
      </w:tr>
    </w:tbl>
    <w:p>
      <w:pPr>
        <w:spacing w:after="0" w:before="0"/>
      </w:pPr>
    </w:p>
    <w:p>
      <w:pPr>
        <w:pStyle w:val="Heading1"/>
        <w:pBdr>
          <w:bottom w:val="single" w:color="1A9E75" w:sz="4" w:space="4"/>
        </w:pBdr>
        <w:spacing w:after="120" w:before="360"/>
      </w:pPr>
      <w:r>
        <w:rPr>
          <w:rFonts w:ascii="Arial" w:cs="Arial" w:eastAsia="Arial" w:hAnsi="Arial"/>
          <w:b/>
          <w:bCs/>
          <w:color w:val="1A9E75"/>
          <w:sz w:val="28"/>
          <w:szCs w:val="28"/>
        </w:rPr>
        <w:t xml:space="preserve">2. Onderwerp en Duur</w:t>
      </w:r>
    </w:p>
    <w:p>
      <w:pPr>
        <w:spacing w:after="80" w:before="80"/>
      </w:pPr>
      <w:r>
        <w:rPr>
          <w:rFonts w:ascii="Arial" w:cs="Arial" w:eastAsia="Arial" w:hAnsi="Arial"/>
          <w:color w:val="333333"/>
          <w:sz w:val="20"/>
          <w:szCs w:val="20"/>
        </w:rPr>
        <w:t xml:space="preserve">2.1  De Verwerker biedt een onderwijstechnologieplatform („LessonsLearnt“) aan waarmee scholen welzijnsgegevens van leerlingen, lessen-feedback en communicatie tussen leerlingen, docenten, counselors en ouders kunnen verzamelen en beheren.</w:t>
      </w:r>
    </w:p>
    <w:p>
      <w:pPr>
        <w:spacing w:after="80" w:before="80"/>
      </w:pPr>
      <w:r>
        <w:rPr>
          <w:rFonts w:ascii="Arial" w:cs="Arial" w:eastAsia="Arial" w:hAnsi="Arial"/>
          <w:color w:val="333333"/>
          <w:sz w:val="20"/>
          <w:szCs w:val="20"/>
        </w:rPr>
        <w:t xml:space="preserve">2.2  Deze VWO regelt de verwerking van persoonsgegevens door de Verwerker namens de Verwerkingsverantwoordelijke in verband met de levering van het LessonsLearnt-platform en bijbehorende diensten.</w:t>
      </w:r>
    </w:p>
    <w:p>
      <w:pPr>
        <w:spacing w:after="80" w:before="80"/>
      </w:pPr>
      <w:r>
        <w:rPr>
          <w:rFonts w:ascii="Arial" w:cs="Arial" w:eastAsia="Arial" w:hAnsi="Arial"/>
          <w:color w:val="333333"/>
          <w:sz w:val="20"/>
          <w:szCs w:val="20"/>
        </w:rPr>
        <w:t xml:space="preserve">2.3  Deze VWO treedt in werking op de datum van aanvaarding van de LessonsLearnt-gebruiksvoorwaarden en blijft van kracht gedurende de looptijd van de dienstverleningsovereenkomst, inclusief een eventuele proefperiode.</w:t>
      </w:r>
    </w:p>
    <w:p>
      <w:pPr>
        <w:pStyle w:val="Heading1"/>
        <w:pBdr>
          <w:bottom w:val="single" w:color="1A9E75" w:sz="4" w:space="4"/>
        </w:pBdr>
        <w:spacing w:after="120" w:before="360"/>
      </w:pPr>
      <w:r>
        <w:rPr>
          <w:rFonts w:ascii="Arial" w:cs="Arial" w:eastAsia="Arial" w:hAnsi="Arial"/>
          <w:b/>
          <w:bCs/>
          <w:color w:val="1A9E75"/>
          <w:sz w:val="28"/>
          <w:szCs w:val="28"/>
        </w:rPr>
        <w:t xml:space="preserve">3. Aard en Doel van de Verwerking</w:t>
      </w:r>
    </w:p>
    <w:p>
      <w:pPr>
        <w:spacing w:after="80" w:before="80"/>
      </w:pPr>
      <w:r>
        <w:rPr>
          <w:rFonts w:ascii="Arial" w:cs="Arial" w:eastAsia="Arial" w:hAnsi="Arial"/>
          <w:color w:val="333333"/>
          <w:sz w:val="20"/>
          <w:szCs w:val="20"/>
        </w:rPr>
        <w:t xml:space="preserve">De Verwerker verwerkt persoonsgegevens uitsluitend voor de volgende doeleinden:</w:t>
      </w:r>
    </w:p>
    <w:p>
      <w:pPr>
        <w:pStyle w:val="ListParagraph"/>
        <w:numPr>
          <w:ilvl w:val="0"/>
          <w:numId w:val="2"/>
        </w:numPr>
        <w:spacing w:after="40" w:before="40"/>
      </w:pPr>
      <w:r>
        <w:rPr>
          <w:rFonts w:ascii="Arial" w:cs="Arial" w:eastAsia="Arial" w:hAnsi="Arial"/>
          <w:color w:val="333333"/>
          <w:sz w:val="20"/>
          <w:szCs w:val="20"/>
        </w:rPr>
        <w:t xml:space="preserve">Het leveren van de LessonsLearnt-platformfunctionaliteit aan de Verwerkingsverantwoordelijke</w:t>
      </w:r>
    </w:p>
    <w:p>
      <w:pPr>
        <w:pStyle w:val="ListParagraph"/>
        <w:numPr>
          <w:ilvl w:val="0"/>
          <w:numId w:val="2"/>
        </w:numPr>
        <w:spacing w:after="40" w:before="40"/>
      </w:pPr>
      <w:r>
        <w:rPr>
          <w:rFonts w:ascii="Arial" w:cs="Arial" w:eastAsia="Arial" w:hAnsi="Arial"/>
          <w:color w:val="333333"/>
          <w:sz w:val="20"/>
          <w:szCs w:val="20"/>
        </w:rPr>
        <w:t xml:space="preserve">Het verzamelen en weergeven van welzijnscontroles en stemmingsgegevens van leerlingen</w:t>
      </w:r>
    </w:p>
    <w:p>
      <w:pPr>
        <w:pStyle w:val="ListParagraph"/>
        <w:numPr>
          <w:ilvl w:val="0"/>
          <w:numId w:val="2"/>
        </w:numPr>
        <w:spacing w:after="40" w:before="40"/>
      </w:pPr>
      <w:r>
        <w:rPr>
          <w:rFonts w:ascii="Arial" w:cs="Arial" w:eastAsia="Arial" w:hAnsi="Arial"/>
          <w:color w:val="333333"/>
          <w:sz w:val="20"/>
          <w:szCs w:val="20"/>
        </w:rPr>
        <w:t xml:space="preserve">Het verzamelen en verwerken van lessen-feedback van leerlingen</w:t>
      </w:r>
    </w:p>
    <w:p>
      <w:pPr>
        <w:pStyle w:val="ListParagraph"/>
        <w:numPr>
          <w:ilvl w:val="0"/>
          <w:numId w:val="2"/>
        </w:numPr>
        <w:spacing w:after="40" w:before="40"/>
      </w:pPr>
      <w:r>
        <w:rPr>
          <w:rFonts w:ascii="Arial" w:cs="Arial" w:eastAsia="Arial" w:hAnsi="Arial"/>
          <w:color w:val="333333"/>
          <w:sz w:val="20"/>
          <w:szCs w:val="20"/>
        </w:rPr>
        <w:t xml:space="preserve">Het faciliteren van afsprakenbeheer bij de counselor en welzijnssessies</w:t>
      </w:r>
    </w:p>
    <w:p>
      <w:pPr>
        <w:pStyle w:val="ListParagraph"/>
        <w:numPr>
          <w:ilvl w:val="0"/>
          <w:numId w:val="2"/>
        </w:numPr>
        <w:spacing w:after="40" w:before="40"/>
      </w:pPr>
      <w:r>
        <w:rPr>
          <w:rFonts w:ascii="Arial" w:cs="Arial" w:eastAsia="Arial" w:hAnsi="Arial"/>
          <w:color w:val="333333"/>
          <w:sz w:val="20"/>
          <w:szCs w:val="20"/>
        </w:rPr>
        <w:t xml:space="preserve">Communicatie tussen docenten en leerlingen en tussen school en ouders</w:t>
      </w:r>
    </w:p>
    <w:p>
      <w:pPr>
        <w:pStyle w:val="ListParagraph"/>
        <w:numPr>
          <w:ilvl w:val="0"/>
          <w:numId w:val="2"/>
        </w:numPr>
        <w:spacing w:after="40" w:before="40"/>
      </w:pPr>
      <w:r>
        <w:rPr>
          <w:rFonts w:ascii="Arial" w:cs="Arial" w:eastAsia="Arial" w:hAnsi="Arial"/>
          <w:color w:val="333333"/>
          <w:sz w:val="20"/>
          <w:szCs w:val="20"/>
        </w:rPr>
        <w:t xml:space="preserve">Het genereren van geanonimiseerde welzijnsanalyses en schoolontwikkelingsrapporten</w:t>
      </w:r>
    </w:p>
    <w:p>
      <w:pPr>
        <w:pStyle w:val="ListParagraph"/>
        <w:numPr>
          <w:ilvl w:val="0"/>
          <w:numId w:val="2"/>
        </w:numPr>
        <w:spacing w:after="40" w:before="40"/>
      </w:pPr>
      <w:r>
        <w:rPr>
          <w:rFonts w:ascii="Arial" w:cs="Arial" w:eastAsia="Arial" w:hAnsi="Arial"/>
          <w:color w:val="333333"/>
          <w:sz w:val="20"/>
          <w:szCs w:val="20"/>
        </w:rPr>
        <w:t xml:space="preserve">Technische ondersteuning en platformonderhoud</w:t>
      </w:r>
    </w:p>
    <w:p>
      <w:pPr>
        <w:spacing w:after="80" w:before="80"/>
      </w:pPr>
      <w:r>
        <w:rPr>
          <w:rFonts w:ascii="Arial" w:cs="Arial" w:eastAsia="Arial" w:hAnsi="Arial"/>
          <w:color w:val="333333"/>
          <w:sz w:val="20"/>
          <w:szCs w:val="20"/>
        </w:rPr>
        <w:t xml:space="preserve">De Verwerker verwerkt persoonsgegevens niet voor eigen commerciële doeleinden, reclame of het trainen van AI-modellen.</w:t>
      </w:r>
    </w:p>
    <w:p>
      <w:pPr>
        <w:pStyle w:val="Heading1"/>
        <w:pBdr>
          <w:bottom w:val="single" w:color="1A9E75" w:sz="4" w:space="4"/>
        </w:pBdr>
        <w:spacing w:after="120" w:before="360"/>
      </w:pPr>
      <w:r>
        <w:rPr>
          <w:rFonts w:ascii="Arial" w:cs="Arial" w:eastAsia="Arial" w:hAnsi="Arial"/>
          <w:b/>
          <w:bCs/>
          <w:color w:val="1A9E75"/>
          <w:sz w:val="28"/>
          <w:szCs w:val="28"/>
        </w:rPr>
        <w:t xml:space="preserve">4. Categorieën van Betrokkenen en Persoonsgegevens</w:t>
      </w:r>
    </w:p>
    <w:p>
      <w:pPr>
        <w:pStyle w:val="Heading2"/>
        <w:spacing w:after="80" w:before="240"/>
      </w:pPr>
      <w:r>
        <w:rPr>
          <w:rFonts w:ascii="Arial" w:cs="Arial" w:eastAsia="Arial" w:hAnsi="Arial"/>
          <w:b/>
          <w:bCs/>
          <w:color w:val="333333"/>
          <w:sz w:val="24"/>
          <w:szCs w:val="24"/>
        </w:rPr>
        <w:t xml:space="preserve">4.1  Betrokkenen</w:t>
      </w:r>
    </w:p>
    <w:p>
      <w:pPr>
        <w:pStyle w:val="ListParagraph"/>
        <w:numPr>
          <w:ilvl w:val="0"/>
          <w:numId w:val="2"/>
        </w:numPr>
        <w:spacing w:after="40" w:before="40"/>
      </w:pPr>
      <w:r>
        <w:rPr>
          <w:rFonts w:ascii="Arial" w:cs="Arial" w:eastAsia="Arial" w:hAnsi="Arial"/>
          <w:color w:val="333333"/>
          <w:sz w:val="20"/>
          <w:szCs w:val="20"/>
        </w:rPr>
        <w:t xml:space="preserve">Leerlingen ingeschreven bij de school van de Verwerkingsverantwoordelijke</w:t>
      </w:r>
    </w:p>
    <w:p>
      <w:pPr>
        <w:pStyle w:val="ListParagraph"/>
        <w:numPr>
          <w:ilvl w:val="0"/>
          <w:numId w:val="2"/>
        </w:numPr>
        <w:spacing w:after="40" w:before="40"/>
      </w:pPr>
      <w:r>
        <w:rPr>
          <w:rFonts w:ascii="Arial" w:cs="Arial" w:eastAsia="Arial" w:hAnsi="Arial"/>
          <w:color w:val="333333"/>
          <w:sz w:val="20"/>
          <w:szCs w:val="20"/>
        </w:rPr>
        <w:t xml:space="preserve">Docenten en overig schoolpersoneel</w:t>
      </w:r>
    </w:p>
    <w:p>
      <w:pPr>
        <w:pStyle w:val="ListParagraph"/>
        <w:numPr>
          <w:ilvl w:val="0"/>
          <w:numId w:val="2"/>
        </w:numPr>
        <w:spacing w:after="40" w:before="40"/>
      </w:pPr>
      <w:r>
        <w:rPr>
          <w:rFonts w:ascii="Arial" w:cs="Arial" w:eastAsia="Arial" w:hAnsi="Arial"/>
          <w:color w:val="333333"/>
          <w:sz w:val="20"/>
          <w:szCs w:val="20"/>
        </w:rPr>
        <w:t xml:space="preserve">Schoolcounselors en professionals op het gebied van geestelijke gezondheid</w:t>
      </w:r>
    </w:p>
    <w:p>
      <w:pPr>
        <w:pStyle w:val="ListParagraph"/>
        <w:numPr>
          <w:ilvl w:val="0"/>
          <w:numId w:val="2"/>
        </w:numPr>
        <w:spacing w:after="40" w:before="40"/>
      </w:pPr>
      <w:r>
        <w:rPr>
          <w:rFonts w:ascii="Arial" w:cs="Arial" w:eastAsia="Arial" w:hAnsi="Arial"/>
          <w:color w:val="333333"/>
          <w:sz w:val="20"/>
          <w:szCs w:val="20"/>
        </w:rPr>
        <w:t xml:space="preserve">Schoolleiding en administratief personeel</w:t>
      </w:r>
    </w:p>
    <w:p>
      <w:pPr>
        <w:pStyle w:val="ListParagraph"/>
        <w:numPr>
          <w:ilvl w:val="0"/>
          <w:numId w:val="2"/>
        </w:numPr>
        <w:spacing w:after="40" w:before="40"/>
      </w:pPr>
      <w:r>
        <w:rPr>
          <w:rFonts w:ascii="Arial" w:cs="Arial" w:eastAsia="Arial" w:hAnsi="Arial"/>
          <w:color w:val="333333"/>
          <w:sz w:val="20"/>
          <w:szCs w:val="20"/>
        </w:rPr>
        <w:t xml:space="preserve">Ouders en verzorgers die gebruik maken van het platform</w:t>
      </w:r>
    </w:p>
    <w:p>
      <w:pPr>
        <w:pStyle w:val="Heading2"/>
        <w:spacing w:after="80" w:before="240"/>
      </w:pPr>
      <w:r>
        <w:rPr>
          <w:rFonts w:ascii="Arial" w:cs="Arial" w:eastAsia="Arial" w:hAnsi="Arial"/>
          <w:b/>
          <w:bCs/>
          <w:color w:val="333333"/>
          <w:sz w:val="24"/>
          <w:szCs w:val="24"/>
        </w:rPr>
        <w:t xml:space="preserve">4.2  Categorieën persoonsgegevens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Betrokkene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Categorieën persoonsgegevens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Leerlingen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Naam, klas, dagelijkse stemmingscontroles, lessen-feedback (anoniem), welzijnsjournal (privé), doeltracking, counselorafspraken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Docenten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Naam, e-mailadres, lesvak, gegevens over leseffectiviteit, professionele ontwikkelingsgegevens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Counselors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Naam, e-mailadres, afspraakschema’s, interventielogboeken, sessieaantekeningen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Schoolleiding</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Naam, e-mailadres, toegangslogboeken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Ouders/verzorgers</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Naam, e-mailadres, communicatiegegevens, voortgangsgegevens van het kind (indien toestemming gegeven)</w:t>
            </w:r>
          </w:p>
        </w:tc>
      </w:tr>
    </w:tbl>
    <w:p>
      <w:pPr>
        <w:spacing w:after="0" w:before="0"/>
      </w:pPr>
    </w:p>
    <w:p>
      <w:pPr>
        <w:pStyle w:val="Heading2"/>
        <w:spacing w:after="80" w:before="240"/>
      </w:pPr>
      <w:r>
        <w:rPr>
          <w:rFonts w:ascii="Arial" w:cs="Arial" w:eastAsia="Arial" w:hAnsi="Arial"/>
          <w:b/>
          <w:bCs/>
          <w:color w:val="333333"/>
          <w:sz w:val="24"/>
          <w:szCs w:val="24"/>
        </w:rPr>
        <w:t xml:space="preserve">4.3  Bijzondere categorieën persoonsgegevens</w:t>
      </w:r>
    </w:p>
    <w:p>
      <w:pPr>
        <w:spacing w:after="80" w:before="80"/>
      </w:pPr>
      <w:r>
        <w:rPr>
          <w:rFonts w:ascii="Arial" w:cs="Arial" w:eastAsia="Arial" w:hAnsi="Arial"/>
          <w:color w:val="333333"/>
          <w:sz w:val="20"/>
          <w:szCs w:val="20"/>
        </w:rPr>
        <w:t xml:space="preserve">Welzijns- en stemmingsgegevens van leerlingen kunnen gegevens over gezondheid vormen in de zin van artikel 9 AVG. De Verwerkingsverantwoordelijke is verantwoordelijk voor het vaststellen van de passende rechtsgrondslag voor de verwerking van dergelijke gegevens (doorgaans uitdrukkelijke toestemming van de leerling of ouder/verzorger). De Verwerker implementeert voor deze categorie gegevens versterkte technische en organisatorische maatregelen.</w:t>
      </w:r>
    </w:p>
    <w:p>
      <w:pPr>
        <w:pStyle w:val="Heading1"/>
        <w:pBdr>
          <w:bottom w:val="single" w:color="1A9E75" w:sz="4" w:space="4"/>
        </w:pBdr>
        <w:spacing w:after="120" w:before="360"/>
      </w:pPr>
      <w:r>
        <w:rPr>
          <w:rFonts w:ascii="Arial" w:cs="Arial" w:eastAsia="Arial" w:hAnsi="Arial"/>
          <w:b/>
          <w:bCs/>
          <w:color w:val="1A9E75"/>
          <w:sz w:val="28"/>
          <w:szCs w:val="28"/>
        </w:rPr>
        <w:t xml:space="preserve">5. Verplichtingen van de Verwerker</w:t>
      </w:r>
    </w:p>
    <w:p>
      <w:pPr>
        <w:spacing w:after="80" w:before="80"/>
      </w:pPr>
      <w:r>
        <w:rPr>
          <w:rFonts w:ascii="Arial" w:cs="Arial" w:eastAsia="Arial" w:hAnsi="Arial"/>
          <w:color w:val="333333"/>
          <w:sz w:val="20"/>
          <w:szCs w:val="20"/>
        </w:rPr>
        <w:t xml:space="preserve">De Verwerker verplicht zich tot het volgende:</w:t>
      </w:r>
    </w:p>
    <w:p>
      <w:pPr>
        <w:pStyle w:val="ListParagraph"/>
        <w:numPr>
          <w:ilvl w:val="0"/>
          <w:numId w:val="2"/>
        </w:numPr>
        <w:spacing w:after="40" w:before="40"/>
      </w:pPr>
      <w:r>
        <w:rPr>
          <w:rFonts w:ascii="Arial" w:cs="Arial" w:eastAsia="Arial" w:hAnsi="Arial"/>
          <w:color w:val="333333"/>
          <w:sz w:val="20"/>
          <w:szCs w:val="20"/>
        </w:rPr>
        <w:t xml:space="preserve">Persoonsgegevens uitsluitend te verwerken op gedocumenteerde instructie van de Verwerkingsverantwoordelijke, ook met betrekking tot doorgiften aan derde landen</w:t>
      </w:r>
    </w:p>
    <w:p>
      <w:pPr>
        <w:pStyle w:val="ListParagraph"/>
        <w:numPr>
          <w:ilvl w:val="0"/>
          <w:numId w:val="2"/>
        </w:numPr>
        <w:spacing w:after="40" w:before="40"/>
      </w:pPr>
      <w:r>
        <w:rPr>
          <w:rFonts w:ascii="Arial" w:cs="Arial" w:eastAsia="Arial" w:hAnsi="Arial"/>
          <w:color w:val="333333"/>
          <w:sz w:val="20"/>
          <w:szCs w:val="20"/>
        </w:rPr>
        <w:t xml:space="preserve">Ervoor te zorgen dat personen die gemachtigd zijn om de persoonsgegevens te verwerken, zich tot geheimhouding hebben verbonden</w:t>
      </w:r>
    </w:p>
    <w:p>
      <w:pPr>
        <w:pStyle w:val="ListParagraph"/>
        <w:numPr>
          <w:ilvl w:val="0"/>
          <w:numId w:val="2"/>
        </w:numPr>
        <w:spacing w:after="40" w:before="40"/>
      </w:pPr>
      <w:r>
        <w:rPr>
          <w:rFonts w:ascii="Arial" w:cs="Arial" w:eastAsia="Arial" w:hAnsi="Arial"/>
          <w:color w:val="333333"/>
          <w:sz w:val="20"/>
          <w:szCs w:val="20"/>
        </w:rPr>
        <w:t xml:space="preserve">Alle vereiste technische en organisatorische maatregelen te treffen overeenkomstig artikel 32 AVG</w:t>
      </w:r>
    </w:p>
    <w:p>
      <w:pPr>
        <w:pStyle w:val="ListParagraph"/>
        <w:numPr>
          <w:ilvl w:val="0"/>
          <w:numId w:val="2"/>
        </w:numPr>
        <w:spacing w:after="40" w:before="40"/>
      </w:pPr>
      <w:r>
        <w:rPr>
          <w:rFonts w:ascii="Arial" w:cs="Arial" w:eastAsia="Arial" w:hAnsi="Arial"/>
          <w:color w:val="333333"/>
          <w:sz w:val="20"/>
          <w:szCs w:val="20"/>
        </w:rPr>
        <w:t xml:space="preserve">De voorwaarden van artikel 28, leden 2 en 4, AVG na te leven bij het inschakelen van subverwerkers</w:t>
      </w:r>
    </w:p>
    <w:p>
      <w:pPr>
        <w:pStyle w:val="ListParagraph"/>
        <w:numPr>
          <w:ilvl w:val="0"/>
          <w:numId w:val="2"/>
        </w:numPr>
        <w:spacing w:after="40" w:before="40"/>
      </w:pPr>
      <w:r>
        <w:rPr>
          <w:rFonts w:ascii="Arial" w:cs="Arial" w:eastAsia="Arial" w:hAnsi="Arial"/>
          <w:color w:val="333333"/>
          <w:sz w:val="20"/>
          <w:szCs w:val="20"/>
        </w:rPr>
        <w:t xml:space="preserve">De Verwerkingsverantwoordelijke te ondersteunen bij het nakomen van zijn verplichtingen krachtens de artikelen 32 tot 36 AVG</w:t>
      </w:r>
    </w:p>
    <w:p>
      <w:pPr>
        <w:pStyle w:val="ListParagraph"/>
        <w:numPr>
          <w:ilvl w:val="0"/>
          <w:numId w:val="2"/>
        </w:numPr>
        <w:spacing w:after="40" w:before="40"/>
      </w:pPr>
      <w:r>
        <w:rPr>
          <w:rFonts w:ascii="Arial" w:cs="Arial" w:eastAsia="Arial" w:hAnsi="Arial"/>
          <w:color w:val="333333"/>
          <w:sz w:val="20"/>
          <w:szCs w:val="20"/>
        </w:rPr>
        <w:t xml:space="preserve">Na afloop van de dienstverlening alle persoonsgegevens te wissen of terug te geven en bestaande kopieën te vernietigen</w:t>
      </w:r>
    </w:p>
    <w:p>
      <w:pPr>
        <w:pStyle w:val="ListParagraph"/>
        <w:numPr>
          <w:ilvl w:val="0"/>
          <w:numId w:val="2"/>
        </w:numPr>
        <w:spacing w:after="40" w:before="40"/>
      </w:pPr>
      <w:r>
        <w:rPr>
          <w:rFonts w:ascii="Arial" w:cs="Arial" w:eastAsia="Arial" w:hAnsi="Arial"/>
          <w:color w:val="333333"/>
          <w:sz w:val="20"/>
          <w:szCs w:val="20"/>
        </w:rPr>
        <w:t xml:space="preserve">De Verwerkingsverantwoordelijke alle informatie te verstrekken die nodig is om de naleving van de verplichtingen van artikel 28 AVG aan te tonen en audits mogelijk te maken</w:t>
      </w:r>
    </w:p>
    <w:p>
      <w:pPr>
        <w:pStyle w:val="Heading1"/>
        <w:pBdr>
          <w:bottom w:val="single" w:color="1A9E75" w:sz="4" w:space="4"/>
        </w:pBdr>
        <w:spacing w:after="120" w:before="360"/>
      </w:pPr>
      <w:r>
        <w:rPr>
          <w:rFonts w:ascii="Arial" w:cs="Arial" w:eastAsia="Arial" w:hAnsi="Arial"/>
          <w:b/>
          <w:bCs/>
          <w:color w:val="1A9E75"/>
          <w:sz w:val="28"/>
          <w:szCs w:val="28"/>
        </w:rPr>
        <w:t xml:space="preserve">6. Technische en Organisatorische Beveiligingsmaatregelen</w:t>
      </w:r>
    </w:p>
    <w:p>
      <w:pPr>
        <w:pStyle w:val="Heading2"/>
        <w:spacing w:after="80" w:before="240"/>
      </w:pPr>
      <w:r>
        <w:rPr>
          <w:rFonts w:ascii="Arial" w:cs="Arial" w:eastAsia="Arial" w:hAnsi="Arial"/>
          <w:b/>
          <w:bCs/>
          <w:color w:val="333333"/>
          <w:sz w:val="24"/>
          <w:szCs w:val="24"/>
        </w:rPr>
        <w:t xml:space="preserve">6.1  Infrastructuurbeveiliging</w:t>
      </w:r>
    </w:p>
    <w:p>
      <w:pPr>
        <w:pStyle w:val="ListParagraph"/>
        <w:numPr>
          <w:ilvl w:val="0"/>
          <w:numId w:val="2"/>
        </w:numPr>
        <w:spacing w:after="40" w:before="40"/>
      </w:pPr>
      <w:r>
        <w:rPr>
          <w:rFonts w:ascii="Arial" w:cs="Arial" w:eastAsia="Arial" w:hAnsi="Arial"/>
          <w:color w:val="333333"/>
          <w:sz w:val="20"/>
          <w:szCs w:val="20"/>
        </w:rPr>
        <w:t xml:space="preserve">Alle gegevens worden uitsluitend opgeslagen op servers binnen de Europese Unie (Supabase, Frankfurt, Duitsland)</w:t>
      </w:r>
    </w:p>
    <w:p>
      <w:pPr>
        <w:pStyle w:val="ListParagraph"/>
        <w:numPr>
          <w:ilvl w:val="0"/>
          <w:numId w:val="2"/>
        </w:numPr>
        <w:spacing w:after="40" w:before="40"/>
      </w:pPr>
      <w:r>
        <w:rPr>
          <w:rFonts w:ascii="Arial" w:cs="Arial" w:eastAsia="Arial" w:hAnsi="Arial"/>
          <w:color w:val="333333"/>
          <w:sz w:val="20"/>
          <w:szCs w:val="20"/>
        </w:rPr>
        <w:t xml:space="preserve">Gegevensversleuteling in rust met AES-256</w:t>
      </w:r>
    </w:p>
    <w:p>
      <w:pPr>
        <w:pStyle w:val="ListParagraph"/>
        <w:numPr>
          <w:ilvl w:val="0"/>
          <w:numId w:val="2"/>
        </w:numPr>
        <w:spacing w:after="40" w:before="40"/>
      </w:pPr>
      <w:r>
        <w:rPr>
          <w:rFonts w:ascii="Arial" w:cs="Arial" w:eastAsia="Arial" w:hAnsi="Arial"/>
          <w:color w:val="333333"/>
          <w:sz w:val="20"/>
          <w:szCs w:val="20"/>
        </w:rPr>
        <w:t xml:space="preserve">Alle overdrachten zijn versleuteld met TLS 1.2 of hoger</w:t>
      </w:r>
    </w:p>
    <w:p>
      <w:pPr>
        <w:pStyle w:val="ListParagraph"/>
        <w:numPr>
          <w:ilvl w:val="0"/>
          <w:numId w:val="2"/>
        </w:numPr>
        <w:spacing w:after="40" w:before="40"/>
      </w:pPr>
      <w:r>
        <w:rPr>
          <w:rFonts w:ascii="Arial" w:cs="Arial" w:eastAsia="Arial" w:hAnsi="Arial"/>
          <w:color w:val="333333"/>
          <w:sz w:val="20"/>
          <w:szCs w:val="20"/>
        </w:rPr>
        <w:t xml:space="preserve">Databasetoegang beperkt tot bevoegd personeel via rolgebaseerde toegangscontroles</w:t>
      </w:r>
    </w:p>
    <w:p>
      <w:pPr>
        <w:pStyle w:val="ListParagraph"/>
        <w:numPr>
          <w:ilvl w:val="0"/>
          <w:numId w:val="2"/>
        </w:numPr>
        <w:spacing w:after="40" w:before="40"/>
      </w:pPr>
      <w:r>
        <w:rPr>
          <w:rFonts w:ascii="Arial" w:cs="Arial" w:eastAsia="Arial" w:hAnsi="Arial"/>
          <w:color w:val="333333"/>
          <w:sz w:val="20"/>
          <w:szCs w:val="20"/>
        </w:rPr>
        <w:t xml:space="preserve">Regelmatige automatische back-ups met point-in-time herstel</w:t>
      </w:r>
    </w:p>
    <w:p>
      <w:pPr>
        <w:pStyle w:val="Heading2"/>
        <w:spacing w:after="80" w:before="240"/>
      </w:pPr>
      <w:r>
        <w:rPr>
          <w:rFonts w:ascii="Arial" w:cs="Arial" w:eastAsia="Arial" w:hAnsi="Arial"/>
          <w:b/>
          <w:bCs/>
          <w:color w:val="333333"/>
          <w:sz w:val="24"/>
          <w:szCs w:val="24"/>
        </w:rPr>
        <w:t xml:space="preserve">6.2  Applicatiebeveiliging</w:t>
      </w:r>
    </w:p>
    <w:p>
      <w:pPr>
        <w:pStyle w:val="ListParagraph"/>
        <w:numPr>
          <w:ilvl w:val="0"/>
          <w:numId w:val="2"/>
        </w:numPr>
        <w:spacing w:after="40" w:before="40"/>
      </w:pPr>
      <w:r>
        <w:rPr>
          <w:rFonts w:ascii="Arial" w:cs="Arial" w:eastAsia="Arial" w:hAnsi="Arial"/>
          <w:color w:val="333333"/>
          <w:sz w:val="20"/>
          <w:szCs w:val="20"/>
        </w:rPr>
        <w:t xml:space="preserve">Multi-tenant architectuur met strikte gegevensisolatie tussen scholen</w:t>
      </w:r>
    </w:p>
    <w:p>
      <w:pPr>
        <w:pStyle w:val="ListParagraph"/>
        <w:numPr>
          <w:ilvl w:val="0"/>
          <w:numId w:val="2"/>
        </w:numPr>
        <w:spacing w:after="40" w:before="40"/>
      </w:pPr>
      <w:r>
        <w:rPr>
          <w:rFonts w:ascii="Arial" w:cs="Arial" w:eastAsia="Arial" w:hAnsi="Arial"/>
          <w:color w:val="333333"/>
          <w:sz w:val="20"/>
          <w:szCs w:val="20"/>
        </w:rPr>
        <w:t xml:space="preserve">Row-level security-beleid voorkomt schooloverschrijdende gegevenstoegang</w:t>
      </w:r>
    </w:p>
    <w:p>
      <w:pPr>
        <w:pStyle w:val="ListParagraph"/>
        <w:numPr>
          <w:ilvl w:val="0"/>
          <w:numId w:val="2"/>
        </w:numPr>
        <w:spacing w:after="40" w:before="40"/>
      </w:pPr>
      <w:r>
        <w:rPr>
          <w:rFonts w:ascii="Arial" w:cs="Arial" w:eastAsia="Arial" w:hAnsi="Arial"/>
          <w:color w:val="333333"/>
          <w:sz w:val="20"/>
          <w:szCs w:val="20"/>
        </w:rPr>
        <w:t xml:space="preserve">Welzijnsjournaalentries van leerlingen zijn versleuteld en alleen toegankelijk voor de individuele leerling</w:t>
      </w:r>
    </w:p>
    <w:p>
      <w:pPr>
        <w:pStyle w:val="ListParagraph"/>
        <w:numPr>
          <w:ilvl w:val="0"/>
          <w:numId w:val="2"/>
        </w:numPr>
        <w:spacing w:after="40" w:before="40"/>
      </w:pPr>
      <w:r>
        <w:rPr>
          <w:rFonts w:ascii="Arial" w:cs="Arial" w:eastAsia="Arial" w:hAnsi="Arial"/>
          <w:color w:val="333333"/>
          <w:sz w:val="20"/>
          <w:szCs w:val="20"/>
        </w:rPr>
        <w:t xml:space="preserve">Anonieme lessen-feedback is technisch losgekoppeld van de identiteit van individuele leerlingen</w:t>
      </w:r>
    </w:p>
    <w:p>
      <w:pPr>
        <w:pStyle w:val="ListParagraph"/>
        <w:numPr>
          <w:ilvl w:val="0"/>
          <w:numId w:val="2"/>
        </w:numPr>
        <w:spacing w:after="40" w:before="40"/>
      </w:pPr>
      <w:r>
        <w:rPr>
          <w:rFonts w:ascii="Arial" w:cs="Arial" w:eastAsia="Arial" w:hAnsi="Arial"/>
          <w:color w:val="333333"/>
          <w:sz w:val="20"/>
          <w:szCs w:val="20"/>
        </w:rPr>
        <w:t xml:space="preserve">Alle gebruikerssessies zijn geverifieerd en tijdgebonden</w:t>
      </w:r>
    </w:p>
    <w:p>
      <w:pPr>
        <w:pStyle w:val="Heading2"/>
        <w:spacing w:after="80" w:before="240"/>
      </w:pPr>
      <w:r>
        <w:rPr>
          <w:rFonts w:ascii="Arial" w:cs="Arial" w:eastAsia="Arial" w:hAnsi="Arial"/>
          <w:b/>
          <w:bCs/>
          <w:color w:val="333333"/>
          <w:sz w:val="24"/>
          <w:szCs w:val="24"/>
        </w:rPr>
        <w:t xml:space="preserve">6.3  Organisatorische maatregelen</w:t>
      </w:r>
    </w:p>
    <w:p>
      <w:pPr>
        <w:pStyle w:val="ListParagraph"/>
        <w:numPr>
          <w:ilvl w:val="0"/>
          <w:numId w:val="2"/>
        </w:numPr>
        <w:spacing w:after="40" w:before="40"/>
      </w:pPr>
      <w:r>
        <w:rPr>
          <w:rFonts w:ascii="Arial" w:cs="Arial" w:eastAsia="Arial" w:hAnsi="Arial"/>
          <w:color w:val="333333"/>
          <w:sz w:val="20"/>
          <w:szCs w:val="20"/>
        </w:rPr>
        <w:t xml:space="preserve">Toegang tot persoonsgegevens is beperkt tot personen met een strikte noodzaak-tot-weten</w:t>
      </w:r>
    </w:p>
    <w:p>
      <w:pPr>
        <w:pStyle w:val="ListParagraph"/>
        <w:numPr>
          <w:ilvl w:val="0"/>
          <w:numId w:val="2"/>
        </w:numPr>
        <w:spacing w:after="40" w:before="40"/>
      </w:pPr>
      <w:r>
        <w:rPr>
          <w:rFonts w:ascii="Arial" w:cs="Arial" w:eastAsia="Arial" w:hAnsi="Arial"/>
          <w:color w:val="333333"/>
          <w:sz w:val="20"/>
          <w:szCs w:val="20"/>
        </w:rPr>
        <w:t xml:space="preserve">Regelmatige beoordeling van toegangscontroles en bevoegdheden</w:t>
      </w:r>
    </w:p>
    <w:p>
      <w:pPr>
        <w:pStyle w:val="ListParagraph"/>
        <w:numPr>
          <w:ilvl w:val="0"/>
          <w:numId w:val="2"/>
        </w:numPr>
        <w:spacing w:after="40" w:before="40"/>
      </w:pPr>
      <w:r>
        <w:rPr>
          <w:rFonts w:ascii="Arial" w:cs="Arial" w:eastAsia="Arial" w:hAnsi="Arial"/>
          <w:color w:val="333333"/>
          <w:sz w:val="20"/>
          <w:szCs w:val="20"/>
        </w:rPr>
        <w:t xml:space="preserve">Procedure voor respons op datalekken</w:t>
      </w:r>
    </w:p>
    <w:p>
      <w:pPr>
        <w:pStyle w:val="ListParagraph"/>
        <w:numPr>
          <w:ilvl w:val="0"/>
          <w:numId w:val="2"/>
        </w:numPr>
        <w:spacing w:after="40" w:before="40"/>
      </w:pPr>
      <w:r>
        <w:rPr>
          <w:rFonts w:ascii="Arial" w:cs="Arial" w:eastAsia="Arial" w:hAnsi="Arial"/>
          <w:color w:val="333333"/>
          <w:sz w:val="20"/>
          <w:szCs w:val="20"/>
        </w:rPr>
        <w:t xml:space="preserve">Het platform is afgestemd op de vereisten van de NIS2-richtlijn en ISO 42001:2023 (AI-governance)</w:t>
      </w:r>
    </w:p>
    <w:p>
      <w:pPr>
        <w:pStyle w:val="Heading1"/>
        <w:pBdr>
          <w:bottom w:val="single" w:color="1A9E75" w:sz="4" w:space="4"/>
        </w:pBdr>
        <w:spacing w:after="120" w:before="360"/>
      </w:pPr>
      <w:r>
        <w:rPr>
          <w:rFonts w:ascii="Arial" w:cs="Arial" w:eastAsia="Arial" w:hAnsi="Arial"/>
          <w:b/>
          <w:bCs/>
          <w:color w:val="1A9E75"/>
          <w:sz w:val="28"/>
          <w:szCs w:val="28"/>
        </w:rPr>
        <w:t xml:space="preserve">7. Subverwerkers</w:t>
      </w:r>
    </w:p>
    <w:p>
      <w:pPr>
        <w:spacing w:after="80" w:before="80"/>
      </w:pPr>
      <w:r>
        <w:rPr>
          <w:rFonts w:ascii="Arial" w:cs="Arial" w:eastAsia="Arial" w:hAnsi="Arial"/>
          <w:color w:val="333333"/>
          <w:sz w:val="20"/>
          <w:szCs w:val="20"/>
        </w:rPr>
        <w:t xml:space="preserve">7.1  De Verwerkingsverantwoordelijke verleent de Verwerker een algemene schriftelijke toestemming voor het inschakelen van subverwerkers. De Verwerker stelt de Verwerkingsverantwoordelijke op de hoogte van beoogde wijzigingen met betrekking tot de toevoeging of vervanging van subverwerkers, zodat de Verwerkingsverantwoordelijke bezwaar kan maken.</w:t>
      </w:r>
    </w:p>
    <w:p>
      <w:pPr>
        <w:spacing w:after="80" w:before="80"/>
      </w:pPr>
      <w:r>
        <w:rPr>
          <w:rFonts w:ascii="Arial" w:cs="Arial" w:eastAsia="Arial" w:hAnsi="Arial"/>
          <w:color w:val="333333"/>
          <w:sz w:val="20"/>
          <w:szCs w:val="20"/>
        </w:rPr>
        <w:t xml:space="preserve">7.2  Huidige subverwerkers: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3360"/>
      </w:tblGrid>
      <w:tr>
        <w:tc>
          <w:tcPr>
            <w:tcW w:type="dxa" w:w="250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Subverwerker</w:t>
            </w:r>
          </w:p>
        </w:tc>
        <w:tc>
          <w:tcPr>
            <w:tcW w:type="dxa" w:w="350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Doel</w:t>
            </w:r>
          </w:p>
        </w:tc>
        <w:tc>
          <w:tcPr>
            <w:tcW w:type="dxa" w:w="336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Locatie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Supabase Inc.</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Database-hosting en backend-infrastructuur</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Frankfurt, Duitsland (EU)</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Anthropic PBC</w:t>
            </w:r>
          </w:p>
        </w:tc>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AI-ondersteunde inhoudsgeneratie (alleen geanonimiseerde data)</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Verenigde Staten (SCC’s van toepassing)</w:t>
            </w:r>
          </w:p>
        </w:tc>
      </w:tr>
    </w:tbl>
    <w:p>
      <w:pPr>
        <w:spacing w:after="0" w:before="0"/>
      </w:pPr>
    </w:p>
    <w:p>
      <w:pPr>
        <w:spacing w:after="80" w:before="80"/>
      </w:pPr>
      <w:r>
        <w:rPr>
          <w:rFonts w:ascii="Arial" w:cs="Arial" w:eastAsia="Arial" w:hAnsi="Arial"/>
          <w:color w:val="333333"/>
          <w:sz w:val="20"/>
          <w:szCs w:val="20"/>
        </w:rPr>
        <w:t xml:space="preserve">7.3  Er worden geen persoonsgegevens die individuele leerlingen, docenten of medewerkers identificeren doorgegeven aan Anthropic. Alleen geanonimiseerde, geaggregeerde platforminhoud wordt verwerkt door AI-diensten.</w:t>
      </w:r>
    </w:p>
    <w:p>
      <w:pPr>
        <w:pStyle w:val="Heading1"/>
        <w:pBdr>
          <w:bottom w:val="single" w:color="1A9E75" w:sz="4" w:space="4"/>
        </w:pBdr>
        <w:spacing w:after="120" w:before="360"/>
      </w:pPr>
      <w:r>
        <w:rPr>
          <w:rFonts w:ascii="Arial" w:cs="Arial" w:eastAsia="Arial" w:hAnsi="Arial"/>
          <w:b/>
          <w:bCs/>
          <w:color w:val="1A9E75"/>
          <w:sz w:val="28"/>
          <w:szCs w:val="28"/>
        </w:rPr>
        <w:t xml:space="preserve">8. Internationale Doorgifte van Gegevens</w:t>
      </w:r>
    </w:p>
    <w:p>
      <w:pPr>
        <w:spacing w:after="80" w:before="80"/>
      </w:pPr>
      <w:r>
        <w:rPr>
          <w:rFonts w:ascii="Arial" w:cs="Arial" w:eastAsia="Arial" w:hAnsi="Arial"/>
          <w:color w:val="333333"/>
          <w:sz w:val="20"/>
          <w:szCs w:val="20"/>
        </w:rPr>
        <w:t xml:space="preserve">8.1  Alle persoonsgegevens worden opgeslagen en verwerkt binnen de Europese Economische Ruimte (EER), voornamelijk op de Supabase-infrastructuur in Frankfurt, Duitsland.</w:t>
      </w:r>
    </w:p>
    <w:p>
      <w:pPr>
        <w:spacing w:after="80" w:before="80"/>
      </w:pPr>
      <w:r>
        <w:rPr>
          <w:rFonts w:ascii="Arial" w:cs="Arial" w:eastAsia="Arial" w:hAnsi="Arial"/>
          <w:color w:val="333333"/>
          <w:sz w:val="20"/>
          <w:szCs w:val="20"/>
        </w:rPr>
        <w:t xml:space="preserve">8.2  Wanneer verwerking de doorgifte van gegevens buiten de EER omvat (bijvoorbeeld via AI-diensten van Anthropic), zorgt de Verwerker voor passende waarborgen overeenkomstig hoofdstuk V AVG, waaronder Standaardcontractbepalingen (SCC’s) zoals vastgesteld door de Europese Commissie.</w:t>
      </w:r>
    </w:p>
    <w:p>
      <w:pPr>
        <w:spacing w:after="80" w:before="80"/>
      </w:pPr>
      <w:r>
        <w:rPr>
          <w:rFonts w:ascii="Arial" w:cs="Arial" w:eastAsia="Arial" w:hAnsi="Arial"/>
          <w:color w:val="333333"/>
          <w:sz w:val="20"/>
          <w:szCs w:val="20"/>
        </w:rPr>
        <w:t xml:space="preserve">8.3  Er worden geen persoonsgegevens die individuele betrokkenen identificeren buiten de EER doorgegeven zonder passende waarborgen.</w:t>
      </w:r>
    </w:p>
    <w:p>
      <w:pPr>
        <w:pStyle w:val="Heading1"/>
        <w:pBdr>
          <w:bottom w:val="single" w:color="1A9E75" w:sz="4" w:space="4"/>
        </w:pBdr>
        <w:spacing w:after="120" w:before="360"/>
      </w:pPr>
      <w:r>
        <w:rPr>
          <w:rFonts w:ascii="Arial" w:cs="Arial" w:eastAsia="Arial" w:hAnsi="Arial"/>
          <w:b/>
          <w:bCs/>
          <w:color w:val="1A9E75"/>
          <w:sz w:val="28"/>
          <w:szCs w:val="28"/>
        </w:rPr>
        <w:t xml:space="preserve">9. Rechten van Betrokkenen</w:t>
      </w:r>
    </w:p>
    <w:p>
      <w:pPr>
        <w:spacing w:after="80" w:before="80"/>
      </w:pPr>
      <w:r>
        <w:rPr>
          <w:rFonts w:ascii="Arial" w:cs="Arial" w:eastAsia="Arial" w:hAnsi="Arial"/>
          <w:color w:val="333333"/>
          <w:sz w:val="20"/>
          <w:szCs w:val="20"/>
        </w:rPr>
        <w:t xml:space="preserve">De Verwerker ondersteunt de Verwerkingsverantwoordelijke bij het nakomen van zijn verplichtingen om te reageren op verzoeken tot uitoefening van de rechten van betrokkenen krachtens hoofdstuk III AVG:</w:t>
      </w:r>
    </w:p>
    <w:p>
      <w:pPr>
        <w:pStyle w:val="ListParagraph"/>
        <w:numPr>
          <w:ilvl w:val="0"/>
          <w:numId w:val="2"/>
        </w:numPr>
        <w:spacing w:after="40" w:before="40"/>
      </w:pPr>
      <w:r>
        <w:rPr>
          <w:rFonts w:ascii="Arial" w:cs="Arial" w:eastAsia="Arial" w:hAnsi="Arial"/>
          <w:color w:val="333333"/>
          <w:sz w:val="20"/>
          <w:szCs w:val="20"/>
        </w:rPr>
        <w:t xml:space="preserve">Recht op inzage (art. 15 AVG)</w:t>
      </w:r>
    </w:p>
    <w:p>
      <w:pPr>
        <w:pStyle w:val="ListParagraph"/>
        <w:numPr>
          <w:ilvl w:val="0"/>
          <w:numId w:val="2"/>
        </w:numPr>
        <w:spacing w:after="40" w:before="40"/>
      </w:pPr>
      <w:r>
        <w:rPr>
          <w:rFonts w:ascii="Arial" w:cs="Arial" w:eastAsia="Arial" w:hAnsi="Arial"/>
          <w:color w:val="333333"/>
          <w:sz w:val="20"/>
          <w:szCs w:val="20"/>
        </w:rPr>
        <w:t xml:space="preserve">Recht op rectificatie (art. 16 AVG)</w:t>
      </w:r>
    </w:p>
    <w:p>
      <w:pPr>
        <w:pStyle w:val="ListParagraph"/>
        <w:numPr>
          <w:ilvl w:val="0"/>
          <w:numId w:val="2"/>
        </w:numPr>
        <w:spacing w:after="40" w:before="40"/>
      </w:pPr>
      <w:r>
        <w:rPr>
          <w:rFonts w:ascii="Arial" w:cs="Arial" w:eastAsia="Arial" w:hAnsi="Arial"/>
          <w:color w:val="333333"/>
          <w:sz w:val="20"/>
          <w:szCs w:val="20"/>
        </w:rPr>
        <w:t xml:space="preserve">Recht op gegevenswissing („recht om vergeten te worden“, art. 17 AVG)</w:t>
      </w:r>
    </w:p>
    <w:p>
      <w:pPr>
        <w:pStyle w:val="ListParagraph"/>
        <w:numPr>
          <w:ilvl w:val="0"/>
          <w:numId w:val="2"/>
        </w:numPr>
        <w:spacing w:after="40" w:before="40"/>
      </w:pPr>
      <w:r>
        <w:rPr>
          <w:rFonts w:ascii="Arial" w:cs="Arial" w:eastAsia="Arial" w:hAnsi="Arial"/>
          <w:color w:val="333333"/>
          <w:sz w:val="20"/>
          <w:szCs w:val="20"/>
        </w:rPr>
        <w:t xml:space="preserve">Recht op beperking van de verwerking (art. 18 AVG)</w:t>
      </w:r>
    </w:p>
    <w:p>
      <w:pPr>
        <w:pStyle w:val="ListParagraph"/>
        <w:numPr>
          <w:ilvl w:val="0"/>
          <w:numId w:val="2"/>
        </w:numPr>
        <w:spacing w:after="40" w:before="40"/>
      </w:pPr>
      <w:r>
        <w:rPr>
          <w:rFonts w:ascii="Arial" w:cs="Arial" w:eastAsia="Arial" w:hAnsi="Arial"/>
          <w:color w:val="333333"/>
          <w:sz w:val="20"/>
          <w:szCs w:val="20"/>
        </w:rPr>
        <w:t xml:space="preserve">Recht op gegevensoverdraagbaarheid (art. 20 AVG)</w:t>
      </w:r>
    </w:p>
    <w:p>
      <w:pPr>
        <w:pStyle w:val="ListParagraph"/>
        <w:numPr>
          <w:ilvl w:val="0"/>
          <w:numId w:val="2"/>
        </w:numPr>
        <w:spacing w:after="40" w:before="40"/>
      </w:pPr>
      <w:r>
        <w:rPr>
          <w:rFonts w:ascii="Arial" w:cs="Arial" w:eastAsia="Arial" w:hAnsi="Arial"/>
          <w:color w:val="333333"/>
          <w:sz w:val="20"/>
          <w:szCs w:val="20"/>
        </w:rPr>
        <w:t xml:space="preserve">Recht van bezwaar (art. 21 AVG)</w:t>
      </w:r>
    </w:p>
    <w:p>
      <w:pPr>
        <w:spacing w:after="80" w:before="80"/>
      </w:pPr>
      <w:r>
        <w:rPr>
          <w:rFonts w:ascii="Arial" w:cs="Arial" w:eastAsia="Arial" w:hAnsi="Arial"/>
          <w:color w:val="333333"/>
          <w:sz w:val="20"/>
          <w:szCs w:val="20"/>
        </w:rPr>
        <w:t xml:space="preserve">De Verwerker stuurt elk verzoek van een betrokkene dat rechtstreeks bij hem binnenkomt, binnen 5 werkdagen door naar de Verwerkingsverantwoordelijke. De Verwerkingsverantwoordelijke blijft verantwoordelijk voor het tijdig beantwoorden van betrokkenen.</w:t>
      </w:r>
    </w:p>
    <w:p>
      <w:pPr>
        <w:pStyle w:val="Heading1"/>
        <w:pBdr>
          <w:bottom w:val="single" w:color="1A9E75" w:sz="4" w:space="4"/>
        </w:pBdr>
        <w:spacing w:after="120" w:before="360"/>
      </w:pPr>
      <w:r>
        <w:rPr>
          <w:rFonts w:ascii="Arial" w:cs="Arial" w:eastAsia="Arial" w:hAnsi="Arial"/>
          <w:b/>
          <w:bCs/>
          <w:color w:val="1A9E75"/>
          <w:sz w:val="28"/>
          <w:szCs w:val="28"/>
        </w:rPr>
        <w:t xml:space="preserve">10. Bewaartermijnen en Verwijdering</w:t>
      </w:r>
    </w:p>
    <w:p>
      <w:pPr>
        <w:spacing w:after="80" w:before="80"/>
      </w:pPr>
      <w:r>
        <w:rPr>
          <w:rFonts w:ascii="Arial" w:cs="Arial" w:eastAsia="Arial" w:hAnsi="Arial"/>
          <w:color w:val="333333"/>
          <w:sz w:val="20"/>
          <w:szCs w:val="20"/>
        </w:rPr>
        <w:t xml:space="preserve">10.1  Persoonsgegevens worden niet langer bewaard dan noodzakelijk voor de doeleinden waarvoor zij worden verwerkt.</w:t>
      </w:r>
    </w:p>
    <w:p>
      <w:pPr>
        <w:spacing w:after="80" w:before="80"/>
      </w:pPr>
      <w:r>
        <w:rPr>
          <w:rFonts w:ascii="Arial" w:cs="Arial" w:eastAsia="Arial" w:hAnsi="Arial"/>
          <w:color w:val="333333"/>
          <w:sz w:val="20"/>
          <w:szCs w:val="20"/>
        </w:rPr>
        <w:t xml:space="preserve">10.2  Standaard bewaartermijnen: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Gegevenscategorie</w:t>
            </w:r>
          </w:p>
        </w:tc>
        <w:tc>
          <w:tcPr>
            <w:tcW w:type="dxa" w:w="4680"/>
            <w:tcBorders>
              <w:top w:val="single" w:color="CCCCCC" w:sz="1"/>
              <w:left w:val="single" w:color="CCCCCC" w:sz="1"/>
              <w:bottom w:val="single" w:color="CCCCCC" w:sz="1"/>
              <w:right w:val="single" w:color="CCCCCC" w:sz="1"/>
            </w:tcBorders>
            <w:shd w:fill="1A9E75" w:val="clear"/>
            <w:tcMar>
              <w:top w:type="dxa" w:w="80"/>
              <w:left w:type="dxa" w:w="120"/>
              <w:bottom w:type="dxa" w:w="80"/>
              <w:right w:type="dxa" w:w="120"/>
            </w:tcMar>
          </w:tcPr>
          <w:p>
            <w:r>
              <w:rPr>
                <w:rFonts w:ascii="Arial" w:cs="Arial" w:eastAsia="Arial" w:hAnsi="Arial"/>
                <w:b/>
                <w:bCs/>
                <w:color w:val="FFFFFF"/>
                <w:sz w:val="20"/>
                <w:szCs w:val="20"/>
              </w:rPr>
              <w:t xml:space="preserve">Bewaartermijn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Welzijnsgegevens leerlingen</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Duur van inschrijving + 1 jaar</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Lessen-feedback (geanonimiseerd)</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Looptijd schoolabonnement + 3 jaar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Gegevens docenten en personeel</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Duur dienstverband + 1 jaar</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Klinische aantekeningen counselor</w:t>
            </w:r>
          </w:p>
        </w:tc>
        <w:tc>
          <w:tcPr>
            <w:tcW w:type="dxa" w:w="46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Conform instructie Verwerkingsverantwoordelijke (wettelijke minimumtermijnen gelden)</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Account- en factureringsgegevens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7 jaar (wettelijke bewaarplicht)</w:t>
            </w:r>
          </w:p>
        </w:tc>
      </w:tr>
    </w:tbl>
    <w:p>
      <w:pPr>
        <w:spacing w:after="0" w:before="0"/>
      </w:pPr>
    </w:p>
    <w:p>
      <w:pPr>
        <w:spacing w:after="80" w:before="80"/>
      </w:pPr>
      <w:r>
        <w:rPr>
          <w:rFonts w:ascii="Arial" w:cs="Arial" w:eastAsia="Arial" w:hAnsi="Arial"/>
          <w:color w:val="333333"/>
          <w:sz w:val="20"/>
          <w:szCs w:val="20"/>
        </w:rPr>
        <w:t xml:space="preserve">10.3  Na beëindiging van de dienstverleningsovereenkomst geeft de Verwerker naar keuze van de Verwerkingsverantwoordelijke alle persoonsgegevens terug in een draagbaar formaat (CSV/JSON) binnen 30 dagen, of verwijdert deze veilig en bevestigt dit schriftelijk binnen 30 dagen.</w:t>
      </w:r>
    </w:p>
    <w:p>
      <w:pPr>
        <w:pStyle w:val="Heading1"/>
        <w:pBdr>
          <w:bottom w:val="single" w:color="1A9E75" w:sz="4" w:space="4"/>
        </w:pBdr>
        <w:spacing w:after="120" w:before="360"/>
      </w:pPr>
      <w:r>
        <w:rPr>
          <w:rFonts w:ascii="Arial" w:cs="Arial" w:eastAsia="Arial" w:hAnsi="Arial"/>
          <w:b/>
          <w:bCs/>
          <w:color w:val="1A9E75"/>
          <w:sz w:val="28"/>
          <w:szCs w:val="28"/>
        </w:rPr>
        <w:t xml:space="preserve">11. Melding van Datalekken</w:t>
      </w:r>
    </w:p>
    <w:p>
      <w:pPr>
        <w:spacing w:after="80" w:before="80"/>
      </w:pPr>
      <w:r>
        <w:rPr>
          <w:rFonts w:ascii="Arial" w:cs="Arial" w:eastAsia="Arial" w:hAnsi="Arial"/>
          <w:color w:val="333333"/>
          <w:sz w:val="20"/>
          <w:szCs w:val="20"/>
        </w:rPr>
        <w:t xml:space="preserve">11.1  Bij een inbreuk in verband met persoonsgegevens stelt de Verwerker de Verwerkingsverantwoordelijke hiervan onverwijld en waar mogelijk binnen 72 uur in kennis.</w:t>
      </w:r>
    </w:p>
    <w:p>
      <w:pPr>
        <w:spacing w:after="80" w:before="80"/>
      </w:pPr>
      <w:r>
        <w:rPr>
          <w:rFonts w:ascii="Arial" w:cs="Arial" w:eastAsia="Arial" w:hAnsi="Arial"/>
          <w:color w:val="333333"/>
          <w:sz w:val="20"/>
          <w:szCs w:val="20"/>
        </w:rPr>
        <w:t xml:space="preserve">11.2  De melding bevat voor zover beschikbaar: een omschrijving van de aard van de inbreuk, de categorieën en het geschatte aantal betrokkenen en gegevensrecords, de waarschijnlijke gevolgen en de maatregelen die zijn genomen of worden voorgesteld.</w:t>
      </w:r>
    </w:p>
    <w:p>
      <w:pPr>
        <w:spacing w:after="80" w:before="80"/>
      </w:pPr>
      <w:r>
        <w:rPr>
          <w:rFonts w:ascii="Arial" w:cs="Arial" w:eastAsia="Arial" w:hAnsi="Arial"/>
          <w:color w:val="333333"/>
          <w:sz w:val="20"/>
          <w:szCs w:val="20"/>
        </w:rPr>
        <w:t xml:space="preserve">11.3  De Verwerkingsverantwoordelijke blijft verantwoordelijk voor de melding aan de bevoegde toezichthoudende autoriteit en de betrokken personen overeenkomstig de artikelen 33 en 34 AVG.</w:t>
      </w:r>
    </w:p>
    <w:p>
      <w:pPr>
        <w:pStyle w:val="Heading1"/>
        <w:pBdr>
          <w:bottom w:val="single" w:color="1A9E75" w:sz="4" w:space="4"/>
        </w:pBdr>
        <w:spacing w:after="120" w:before="360"/>
      </w:pPr>
      <w:r>
        <w:rPr>
          <w:rFonts w:ascii="Arial" w:cs="Arial" w:eastAsia="Arial" w:hAnsi="Arial"/>
          <w:b/>
          <w:bCs/>
          <w:color w:val="1A9E75"/>
          <w:sz w:val="28"/>
          <w:szCs w:val="28"/>
        </w:rPr>
        <w:t xml:space="preserve">12. Audits en Inspecties</w:t>
      </w:r>
    </w:p>
    <w:p>
      <w:pPr>
        <w:spacing w:after="80" w:before="80"/>
      </w:pPr>
      <w:r>
        <w:rPr>
          <w:rFonts w:ascii="Arial" w:cs="Arial" w:eastAsia="Arial" w:hAnsi="Arial"/>
          <w:color w:val="333333"/>
          <w:sz w:val="20"/>
          <w:szCs w:val="20"/>
        </w:rPr>
        <w:t xml:space="preserve">12.1  De Verwerker stelt de Verwerkingsverantwoordelijke alle informatie ter beschikking die nodig is om de naleving van deze VWO aan te tonen en maakt audits, inclusief inspecties, mogelijk.</w:t>
      </w:r>
    </w:p>
    <w:p>
      <w:pPr>
        <w:spacing w:after="80" w:before="80"/>
      </w:pPr>
      <w:r>
        <w:rPr>
          <w:rFonts w:ascii="Arial" w:cs="Arial" w:eastAsia="Arial" w:hAnsi="Arial"/>
          <w:color w:val="333333"/>
          <w:sz w:val="20"/>
          <w:szCs w:val="20"/>
        </w:rPr>
        <w:t xml:space="preserve">12.2  Auditverzoeken dienen met redelijke opzegtermijn (minimaal 14 dagen) te worden ingediend en op zodanige wijze te worden uitgevoerd dat de bedrijfsvoering van de Verwerker niet onredelijk wordt verstoord.</w:t>
      </w:r>
    </w:p>
    <w:p>
      <w:pPr>
        <w:pStyle w:val="Heading1"/>
        <w:pBdr>
          <w:bottom w:val="single" w:color="1A9E75" w:sz="4" w:space="4"/>
        </w:pBdr>
        <w:spacing w:after="120" w:before="360"/>
      </w:pPr>
      <w:r>
        <w:rPr>
          <w:rFonts w:ascii="Arial" w:cs="Arial" w:eastAsia="Arial" w:hAnsi="Arial"/>
          <w:b/>
          <w:bCs/>
          <w:color w:val="1A9E75"/>
          <w:sz w:val="28"/>
          <w:szCs w:val="28"/>
        </w:rPr>
        <w:t xml:space="preserve">13. Aansprakelijkheid</w:t>
      </w:r>
    </w:p>
    <w:p>
      <w:pPr>
        <w:spacing w:after="80" w:before="80"/>
      </w:pPr>
      <w:r>
        <w:rPr>
          <w:rFonts w:ascii="Arial" w:cs="Arial" w:eastAsia="Arial" w:hAnsi="Arial"/>
          <w:color w:val="333333"/>
          <w:sz w:val="20"/>
          <w:szCs w:val="20"/>
        </w:rPr>
        <w:t xml:space="preserve">13.1  Elke partij is aansprakelijk voor schade als gevolg van verwerking die de AVG schendt overeenkomstig artikel 82 AVG.</w:t>
      </w:r>
    </w:p>
    <w:p>
      <w:pPr>
        <w:spacing w:after="80" w:before="80"/>
      </w:pPr>
      <w:r>
        <w:rPr>
          <w:rFonts w:ascii="Arial" w:cs="Arial" w:eastAsia="Arial" w:hAnsi="Arial"/>
          <w:color w:val="333333"/>
          <w:sz w:val="20"/>
          <w:szCs w:val="20"/>
        </w:rPr>
        <w:t xml:space="preserve">13.2  De aansprakelijkheid van de Verwerker is beperkt tot directe schade en overstijgt niet de totale vergoeding die de Verwerkingsverantwoordelijke in de twaalf maanden voorafgaand aan het schadeveroorzakende voorval heeft betaald.</w:t>
      </w:r>
    </w:p>
    <w:p>
      <w:pPr>
        <w:pStyle w:val="Heading1"/>
        <w:pBdr>
          <w:bottom w:val="single" w:color="1A9E75" w:sz="4" w:space="4"/>
        </w:pBdr>
        <w:spacing w:after="120" w:before="360"/>
      </w:pPr>
      <w:r>
        <w:rPr>
          <w:rFonts w:ascii="Arial" w:cs="Arial" w:eastAsia="Arial" w:hAnsi="Arial"/>
          <w:b/>
          <w:bCs/>
          <w:color w:val="1A9E75"/>
          <w:sz w:val="28"/>
          <w:szCs w:val="28"/>
        </w:rPr>
        <w:t xml:space="preserve">14. Toepasselijk Recht en Bevoegde Rechter</w:t>
      </w:r>
    </w:p>
    <w:p>
      <w:pPr>
        <w:spacing w:after="80" w:before="80"/>
      </w:pPr>
      <w:r>
        <w:rPr>
          <w:rFonts w:ascii="Arial" w:cs="Arial" w:eastAsia="Arial" w:hAnsi="Arial"/>
          <w:color w:val="333333"/>
          <w:sz w:val="20"/>
          <w:szCs w:val="20"/>
        </w:rPr>
        <w:t xml:space="preserve">14.1  Deze VWO wordt beheerst door het recht van de Republiek Litouwen en de rechtstreeks toepasselijke bepalingen van de AVG (Verordening (EU) 2016/679).</w:t>
      </w:r>
    </w:p>
    <w:p>
      <w:pPr>
        <w:spacing w:after="80" w:before="80"/>
      </w:pPr>
      <w:r>
        <w:rPr>
          <w:rFonts w:ascii="Arial" w:cs="Arial" w:eastAsia="Arial" w:hAnsi="Arial"/>
          <w:color w:val="333333"/>
          <w:sz w:val="20"/>
          <w:szCs w:val="20"/>
        </w:rPr>
        <w:t xml:space="preserve">14.2  Geschillen die voortvloeien uit of verband houden met deze VWO worden beslecht door de bevoegde rechter te Kaunas, Litouwen, tenzij het toepasselijke recht van de Verwerkingsverantwoordelijke anders vereist.</w:t>
      </w:r>
    </w:p>
    <w:p>
      <w:pPr>
        <w:pStyle w:val="Heading1"/>
        <w:pBdr>
          <w:bottom w:val="single" w:color="1A9E75" w:sz="4" w:space="4"/>
        </w:pBdr>
        <w:spacing w:after="120" w:before="360"/>
      </w:pPr>
      <w:r>
        <w:rPr>
          <w:rFonts w:ascii="Arial" w:cs="Arial" w:eastAsia="Arial" w:hAnsi="Arial"/>
          <w:b/>
          <w:bCs/>
          <w:color w:val="1A9E75"/>
          <w:sz w:val="28"/>
          <w:szCs w:val="28"/>
        </w:rPr>
        <w:t xml:space="preserve">15. Ondertekening</w:t>
      </w:r>
    </w:p>
    <w:p>
      <w:pPr>
        <w:spacing w:after="80" w:before="80"/>
      </w:pPr>
      <w:r>
        <w:rPr>
          <w:rFonts w:ascii="Arial" w:cs="Arial" w:eastAsia="Arial" w:hAnsi="Arial"/>
          <w:color w:val="333333"/>
          <w:sz w:val="20"/>
          <w:szCs w:val="20"/>
        </w:rPr>
        <w:t xml:space="preserve">Deze VWO wordt door de partijen gesloten per de hierboven vermelde datum.</w:t>
      </w:r>
    </w:p>
    <w:p>
      <w:pPr>
        <w:spacing w:after="4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r>
              <w:rPr>
                <w:rFonts w:ascii="Arial" w:cs="Arial" w:eastAsia="Arial" w:hAnsi="Arial"/>
                <w:b/>
                <w:bCs/>
                <w:color w:val="333333"/>
                <w:sz w:val="20"/>
                <w:szCs w:val="20"/>
              </w:rPr>
              <w:t xml:space="preserve">Namens de Verwerkingsverantwoordelijke:</w:t>
            </w:r>
          </w:p>
          <w:p>
            <w:pPr>
              <w:spacing w:before="480"/>
            </w:pPr>
            <w:r>
              <w:rPr>
                <w:rFonts w:ascii="Arial" w:cs="Arial" w:eastAsia="Arial" w:hAnsi="Arial"/>
                <w:color w:val="333333"/>
                <w:sz w:val="20"/>
                <w:szCs w:val="20"/>
              </w:rPr>
              <w:t xml:space="preserve">Handtekening: ______________________</w:t>
            </w:r>
          </w:p>
          <w:p>
            <w:pPr>
              <w:spacing w:before="240"/>
            </w:pPr>
            <w:r>
              <w:rPr>
                <w:rFonts w:ascii="Arial" w:cs="Arial" w:eastAsia="Arial" w:hAnsi="Arial"/>
                <w:color w:val="333333"/>
                <w:sz w:val="20"/>
                <w:szCs w:val="20"/>
              </w:rPr>
              <w:t xml:space="preserve">Naam: _____________________________</w:t>
            </w:r>
          </w:p>
          <w:p>
            <w:pPr>
              <w:spacing w:before="240"/>
            </w:pPr>
            <w:r>
              <w:rPr>
                <w:rFonts w:ascii="Arial" w:cs="Arial" w:eastAsia="Arial" w:hAnsi="Arial"/>
                <w:color w:val="333333"/>
                <w:sz w:val="20"/>
                <w:szCs w:val="20"/>
              </w:rPr>
              <w:t xml:space="preserve">Functie: ___________________________</w:t>
            </w:r>
          </w:p>
          <w:p>
            <w:pPr>
              <w:spacing w:before="240"/>
            </w:pPr>
            <w:r>
              <w:rPr>
                <w:rFonts w:ascii="Arial" w:cs="Arial" w:eastAsia="Arial" w:hAnsi="Arial"/>
                <w:color w:val="333333"/>
                <w:sz w:val="20"/>
                <w:szCs w:val="20"/>
              </w:rPr>
              <w:t xml:space="preserve">Datum: ____________________________</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r>
              <w:rPr>
                <w:rFonts w:ascii="Arial" w:cs="Arial" w:eastAsia="Arial" w:hAnsi="Arial"/>
                <w:b/>
                <w:bCs/>
                <w:color w:val="333333"/>
                <w:sz w:val="20"/>
                <w:szCs w:val="20"/>
              </w:rPr>
              <w:t xml:space="preserve">Namens de Verwerker:</w:t>
            </w:r>
          </w:p>
          <w:p>
            <w:pPr>
              <w:spacing w:before="480"/>
            </w:pPr>
            <w:r>
              <w:rPr>
                <w:rFonts w:ascii="Arial" w:cs="Arial" w:eastAsia="Arial" w:hAnsi="Arial"/>
                <w:color w:val="333333"/>
                <w:sz w:val="20"/>
                <w:szCs w:val="20"/>
              </w:rPr>
              <w:t xml:space="preserve">Handtekening: ______________________</w:t>
            </w:r>
          </w:p>
          <w:p>
            <w:pPr>
              <w:spacing w:before="240"/>
            </w:pPr>
            <w:r>
              <w:rPr>
                <w:rFonts w:ascii="Arial" w:cs="Arial" w:eastAsia="Arial" w:hAnsi="Arial"/>
                <w:color w:val="333333"/>
                <w:sz w:val="20"/>
                <w:szCs w:val="20"/>
              </w:rPr>
              <w:t xml:space="preserve">Naam: Zulfi Moon</w:t>
            </w:r>
          </w:p>
          <w:p>
            <w:pPr>
              <w:spacing w:before="240"/>
            </w:pPr>
            <w:r>
              <w:rPr>
                <w:rFonts w:ascii="Arial" w:cs="Arial" w:eastAsia="Arial" w:hAnsi="Arial"/>
                <w:color w:val="333333"/>
                <w:sz w:val="20"/>
                <w:szCs w:val="20"/>
              </w:rPr>
              <w:t xml:space="preserve">Functie: Oprichter, LessonsLearnt.eu</w:t>
            </w:r>
          </w:p>
          <w:p>
            <w:pPr>
              <w:spacing w:before="240"/>
            </w:pPr>
            <w:r>
              <w:rPr>
                <w:rFonts w:ascii="Arial" w:cs="Arial" w:eastAsia="Arial" w:hAnsi="Arial"/>
                <w:color w:val="333333"/>
                <w:sz w:val="20"/>
                <w:szCs w:val="20"/>
              </w:rPr>
              <w:t xml:space="preserve">Datum: ____________________________</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Arial" w:cs="Arial" w:eastAsia="Arial" w:hAnsi="Arial"/>
        <w:color w:val="888888"/>
        <w:sz w:val="18"/>
        <w:szCs w:val="18"/>
      </w:rPr>
      <w:t xml:space="preserve">Pagina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LessonsLearnt.eu | Salyno g. 13-1, Kaunas 47166, Litouwen | support@lessonslearnt.eu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9E75" w:sz="4" w:space="4"/>
      </w:pBdr>
    </w:pPr>
    <w:r>
      <w:rPr>
        <w:rFonts w:ascii="Arial" w:cs="Arial" w:eastAsia="Arial" w:hAnsi="Arial"/>
        <w:b/>
        <w:bCs/>
        <w:color w:val="1A9E75"/>
        <w:sz w:val="20"/>
        <w:szCs w:val="20"/>
      </w:rPr>
      <w:t xml:space="preserve">LessonsLearnt.eu</w:t>
    </w:r>
    <w:r>
      <w:rPr>
        <w:rFonts w:ascii="Arial" w:cs="Arial" w:eastAsia="Arial" w:hAnsi="Arial"/>
        <w:color w:val="888888"/>
        <w:sz w:val="20"/>
        <w:szCs w:val="20"/>
      </w:rPr>
      <w:t xml:space="preserve">  |  Verwerkersovereenkomst (VWO)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9E75"/>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2026-06-10T07:14:22.355Z</dcterms:created>
  <dcterms:modified xsi:type="dcterms:W3CDTF">2026-06-10T07:14:22.355Z</dcterms:modified>
</cp:coreProperties>
</file>

<file path=docProps/custom.xml><?xml version="1.0" encoding="utf-8"?>
<Properties xmlns="http://schemas.openxmlformats.org/officeDocument/2006/custom-properties" xmlns:vt="http://schemas.openxmlformats.org/officeDocument/2006/docPropsVTypes"/>
</file>